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C62EB" w14:textId="08A1BC65" w:rsidR="001A6148" w:rsidRPr="00E357B9" w:rsidRDefault="000C22DE">
      <w:pPr>
        <w:rPr>
          <w:rFonts w:ascii="Lucida Sans Unicode" w:hAnsi="Lucida Sans Unicode" w:cs="Lucida Sans Unicode"/>
          <w:b/>
          <w:bCs/>
          <w:sz w:val="28"/>
          <w:szCs w:val="28"/>
        </w:rPr>
      </w:pPr>
      <w:r w:rsidRPr="00E357B9">
        <w:rPr>
          <w:rFonts w:ascii="Lucida Sans Unicode" w:hAnsi="Lucida Sans Unicode" w:cs="Lucida Sans Unicode"/>
          <w:b/>
          <w:bCs/>
          <w:sz w:val="28"/>
          <w:szCs w:val="28"/>
        </w:rPr>
        <w:t xml:space="preserve">JUSTIFICATIVA </w:t>
      </w:r>
    </w:p>
    <w:p w14:paraId="3FC5283D" w14:textId="09A572D2" w:rsidR="000C22DE" w:rsidRPr="00E357B9" w:rsidRDefault="000C22DE">
      <w:pPr>
        <w:rPr>
          <w:rFonts w:ascii="Lucida Sans Unicode" w:hAnsi="Lucida Sans Unicode" w:cs="Lucida Sans Unicode"/>
        </w:rPr>
      </w:pPr>
    </w:p>
    <w:p w14:paraId="2B32A0C8" w14:textId="39E215A0" w:rsidR="000C22DE" w:rsidRPr="00E357B9" w:rsidRDefault="000C22DE" w:rsidP="000C22DE">
      <w:pPr>
        <w:ind w:left="2124"/>
        <w:jc w:val="both"/>
        <w:rPr>
          <w:rFonts w:ascii="Lucida Sans Unicode" w:hAnsi="Lucida Sans Unicode" w:cs="Lucida Sans Unicode"/>
        </w:rPr>
      </w:pPr>
      <w:r w:rsidRPr="00E357B9">
        <w:rPr>
          <w:rFonts w:ascii="Lucida Sans Unicode" w:hAnsi="Lucida Sans Unicode" w:cs="Lucida Sans Unicode"/>
          <w:b/>
          <w:bCs/>
          <w:sz w:val="24"/>
          <w:szCs w:val="24"/>
          <w:u w:val="single"/>
        </w:rPr>
        <w:t>OBJETO</w:t>
      </w:r>
      <w:r w:rsidR="008D0320" w:rsidRPr="000B39FE">
        <w:rPr>
          <w:rFonts w:ascii="Lucida Sans Unicode" w:hAnsi="Lucida Sans Unicode" w:cs="Lucida Sans Unicode"/>
        </w:rPr>
        <w:t xml:space="preserve"> </w:t>
      </w:r>
      <w:r w:rsidRPr="000B39FE">
        <w:rPr>
          <w:rFonts w:ascii="Lucida Sans Unicode" w:hAnsi="Lucida Sans Unicode" w:cs="Lucida Sans Unicode"/>
        </w:rPr>
        <w:t>–</w:t>
      </w:r>
      <w:r w:rsidRPr="00E357B9">
        <w:rPr>
          <w:rFonts w:ascii="Lucida Sans Unicode" w:hAnsi="Lucida Sans Unicode" w:cs="Lucida Sans Unicode"/>
        </w:rPr>
        <w:t xml:space="preserve"> </w:t>
      </w:r>
      <w:r w:rsidRPr="00E357B9">
        <w:rPr>
          <w:rFonts w:ascii="Lucida Sans Unicode" w:hAnsi="Lucida Sans Unicode" w:cs="Lucida Sans Unicode"/>
          <w:b/>
          <w:bCs/>
        </w:rPr>
        <w:t>REALIZAÇÃO DE PARCERIA MEDIANTE A FORMALIZAÇÃO DE TERMO DE FOMENTO ENTRE A FUNDAÇÃO DE DESPORTO DE MATO GROSSO DO SUL- FUNDESPORTE/MS, COM O CLUBE DE ESPORTES UNIÃO ABC (CAMPO GRANDE/MS)</w:t>
      </w:r>
      <w:r w:rsidRPr="00E357B9">
        <w:rPr>
          <w:rFonts w:ascii="Lucida Sans Unicode" w:hAnsi="Lucida Sans Unicode" w:cs="Lucida Sans Unicode"/>
        </w:rPr>
        <w:t xml:space="preserve"> </w:t>
      </w:r>
    </w:p>
    <w:p w14:paraId="425ADCC8" w14:textId="2F99E20A" w:rsidR="000C22DE" w:rsidRPr="00E357B9" w:rsidRDefault="000C22DE" w:rsidP="000C22DE">
      <w:pPr>
        <w:jc w:val="both"/>
        <w:rPr>
          <w:rFonts w:ascii="Lucida Sans Unicode" w:hAnsi="Lucida Sans Unicode" w:cs="Lucida Sans Unicode"/>
        </w:rPr>
      </w:pPr>
    </w:p>
    <w:p w14:paraId="3D815640" w14:textId="6CF213DF" w:rsidR="000C22DE" w:rsidRPr="00E357B9" w:rsidRDefault="000C22DE" w:rsidP="000C22DE">
      <w:pPr>
        <w:jc w:val="both"/>
        <w:rPr>
          <w:rFonts w:ascii="Lucida Sans Unicode" w:hAnsi="Lucida Sans Unicode" w:cs="Lucida Sans Unicode"/>
        </w:rPr>
      </w:pPr>
      <w:r w:rsidRPr="00E357B9">
        <w:rPr>
          <w:rFonts w:ascii="Lucida Sans Unicode" w:hAnsi="Lucida Sans Unicode" w:cs="Lucida Sans Unicode"/>
        </w:rPr>
        <w:tab/>
        <w:t xml:space="preserve">Apresento a presente Justificativa </w:t>
      </w:r>
      <w:r w:rsidR="009A547A" w:rsidRPr="00E357B9">
        <w:rPr>
          <w:rFonts w:ascii="Lucida Sans Unicode" w:hAnsi="Lucida Sans Unicode" w:cs="Lucida Sans Unicode"/>
        </w:rPr>
        <w:t xml:space="preserve">nos autos sobre procedimento administrativo </w:t>
      </w:r>
      <w:r w:rsidRPr="00E357B9">
        <w:rPr>
          <w:rFonts w:ascii="Lucida Sans Unicode" w:hAnsi="Lucida Sans Unicode" w:cs="Lucida Sans Unicode"/>
        </w:rPr>
        <w:t xml:space="preserve">de Inexigibilidade de Licitação, </w:t>
      </w:r>
      <w:r w:rsidR="009A547A" w:rsidRPr="00E357B9">
        <w:rPr>
          <w:rFonts w:ascii="Lucida Sans Unicode" w:hAnsi="Lucida Sans Unicode" w:cs="Lucida Sans Unicode"/>
        </w:rPr>
        <w:t xml:space="preserve">a ser realizado com vistas a elaboração de Termo de Fomento, para apoio financeiro ao </w:t>
      </w:r>
      <w:r w:rsidR="00E103A7" w:rsidRPr="00E357B9">
        <w:rPr>
          <w:rFonts w:ascii="Lucida Sans Unicode" w:hAnsi="Lucida Sans Unicode" w:cs="Lucida Sans Unicode"/>
        </w:rPr>
        <w:t xml:space="preserve">Clube de Esportes União ABC, de Campo Grande, Mato Grosso do Sul, </w:t>
      </w:r>
      <w:r w:rsidRPr="00E357B9">
        <w:rPr>
          <w:rFonts w:ascii="Lucida Sans Unicode" w:hAnsi="Lucida Sans Unicode" w:cs="Lucida Sans Unicode"/>
        </w:rPr>
        <w:t>em virtude de que a despesa que se pretende efe</w:t>
      </w:r>
      <w:r w:rsidR="00D30255">
        <w:rPr>
          <w:rFonts w:ascii="Lucida Sans Unicode" w:hAnsi="Lucida Sans Unicode" w:cs="Lucida Sans Unicode"/>
        </w:rPr>
        <w:t xml:space="preserve">tuar, esta amparada no </w:t>
      </w:r>
      <w:r w:rsidR="00D30255" w:rsidRPr="00E819FA">
        <w:rPr>
          <w:rFonts w:ascii="Lucida Sans Unicode" w:hAnsi="Lucida Sans Unicode" w:cs="Lucida Sans Unicode"/>
        </w:rPr>
        <w:t>artigo 31 da Lei 13.019/14</w:t>
      </w:r>
      <w:r w:rsidRPr="00E819FA">
        <w:rPr>
          <w:rFonts w:ascii="Lucida Sans Unicode" w:hAnsi="Lucida Sans Unicode" w:cs="Lucida Sans Unicode"/>
        </w:rPr>
        <w:t xml:space="preserve">, </w:t>
      </w:r>
      <w:r w:rsidRPr="00E357B9">
        <w:rPr>
          <w:rFonts w:ascii="Lucida Sans Unicode" w:hAnsi="Lucida Sans Unicode" w:cs="Lucida Sans Unicode"/>
        </w:rPr>
        <w:t xml:space="preserve">devendo ser dado publicidade à presente Justificativa mediante publicação no Diário Oficial do Estado, </w:t>
      </w:r>
      <w:r w:rsidR="008D0320" w:rsidRPr="00E357B9">
        <w:rPr>
          <w:rFonts w:ascii="Lucida Sans Unicode" w:hAnsi="Lucida Sans Unicode" w:cs="Lucida Sans Unicode"/>
        </w:rPr>
        <w:t>como “</w:t>
      </w:r>
      <w:r w:rsidR="008D0320" w:rsidRPr="00E357B9">
        <w:rPr>
          <w:rFonts w:ascii="Lucida Sans Unicode" w:hAnsi="Lucida Sans Unicode" w:cs="Lucida Sans Unicode"/>
          <w:i/>
          <w:iCs/>
        </w:rPr>
        <w:t>conditio sine qua non</w:t>
      </w:r>
      <w:r w:rsidR="008D0320" w:rsidRPr="00E357B9">
        <w:rPr>
          <w:rFonts w:ascii="Lucida Sans Unicode" w:hAnsi="Lucida Sans Unicode" w:cs="Lucida Sans Unicode"/>
        </w:rPr>
        <w:t xml:space="preserve">” para a eficácia do presente ato. </w:t>
      </w:r>
    </w:p>
    <w:p w14:paraId="55A3A010" w14:textId="050512B9" w:rsidR="008D0320" w:rsidRPr="00E357B9" w:rsidRDefault="008D0320" w:rsidP="000C22DE">
      <w:pPr>
        <w:jc w:val="both"/>
        <w:rPr>
          <w:rFonts w:ascii="Lucida Sans Unicode" w:hAnsi="Lucida Sans Unicode" w:cs="Lucida Sans Unicode"/>
        </w:rPr>
      </w:pPr>
      <w:r w:rsidRPr="00E357B9">
        <w:rPr>
          <w:rFonts w:ascii="Lucida Sans Unicode" w:hAnsi="Lucida Sans Unicode" w:cs="Lucida Sans Unicode"/>
        </w:rPr>
        <w:tab/>
        <w:t xml:space="preserve">O Termo de Fomento a ser lavrado tem por objeto a formalização de parceira entre a Administração Publica (Fundação de Desporto e Lazer de Mato Grosso do Sul – Fundesporte/MS), em regime de mutua cooperação, pelo prazo de </w:t>
      </w:r>
      <w:r w:rsidR="00450296">
        <w:rPr>
          <w:rFonts w:ascii="Lucida Sans Unicode" w:hAnsi="Lucida Sans Unicode" w:cs="Lucida Sans Unicode"/>
        </w:rPr>
        <w:t>36</w:t>
      </w:r>
      <w:r w:rsidR="0027749C">
        <w:rPr>
          <w:rFonts w:ascii="Lucida Sans Unicode" w:hAnsi="Lucida Sans Unicode" w:cs="Lucida Sans Unicode"/>
        </w:rPr>
        <w:t xml:space="preserve"> (</w:t>
      </w:r>
      <w:r w:rsidR="00450296">
        <w:rPr>
          <w:rFonts w:ascii="Lucida Sans Unicode" w:hAnsi="Lucida Sans Unicode" w:cs="Lucida Sans Unicode"/>
        </w:rPr>
        <w:t>trinta e seis</w:t>
      </w:r>
      <w:r w:rsidR="0027749C">
        <w:rPr>
          <w:rFonts w:ascii="Lucida Sans Unicode" w:hAnsi="Lucida Sans Unicode" w:cs="Lucida Sans Unicode"/>
        </w:rPr>
        <w:t>)</w:t>
      </w:r>
      <w:r w:rsidR="00450296">
        <w:rPr>
          <w:rFonts w:ascii="Lucida Sans Unicode" w:hAnsi="Lucida Sans Unicode" w:cs="Lucida Sans Unicode"/>
        </w:rPr>
        <w:t xml:space="preserve"> dias</w:t>
      </w:r>
      <w:r w:rsidR="0027749C">
        <w:rPr>
          <w:rFonts w:ascii="Lucida Sans Unicode" w:hAnsi="Lucida Sans Unicode" w:cs="Lucida Sans Unicode"/>
        </w:rPr>
        <w:t>,</w:t>
      </w:r>
      <w:r w:rsidRPr="00E357B9">
        <w:rPr>
          <w:rFonts w:ascii="Lucida Sans Unicode" w:hAnsi="Lucida Sans Unicode" w:cs="Lucida Sans Unicode"/>
        </w:rPr>
        <w:t xml:space="preserve"> por meio de repasse financeiro, que será efetuado após a assinatura do referido Termo de Fomento, para custeio do projeto </w:t>
      </w:r>
      <w:r w:rsidR="004B5E5E" w:rsidRPr="00E357B9">
        <w:rPr>
          <w:rFonts w:ascii="Lucida Sans Unicode" w:hAnsi="Lucida Sans Unicode" w:cs="Lucida Sans Unicode"/>
        </w:rPr>
        <w:t>“Participação na 52ª Copa São Paulo de Futebol Junior – edição 2022</w:t>
      </w:r>
      <w:r w:rsidR="009A547A" w:rsidRPr="00E357B9">
        <w:rPr>
          <w:rFonts w:ascii="Lucida Sans Unicode" w:hAnsi="Lucida Sans Unicode" w:cs="Lucida Sans Unicode"/>
        </w:rPr>
        <w:t xml:space="preserve">” </w:t>
      </w:r>
      <w:r w:rsidR="004B5E5E" w:rsidRPr="00E357B9">
        <w:rPr>
          <w:rFonts w:ascii="Lucida Sans Unicode" w:hAnsi="Lucida Sans Unicode" w:cs="Lucida Sans Unicode"/>
        </w:rPr>
        <w:t xml:space="preserve">promovido pela Federação Paulista de Futebol, conforme Indicação da Federação de Futebol de Mato Grosso do Sul, via Ofício 0083/FFMS/2021, datado de 19 de novembro de 2021, decorrente de convite formulado pela Federação Paulista de Futebol, via Of. Nº 2980/2021/FPF-PRES, documentos </w:t>
      </w:r>
      <w:r w:rsidR="00E103A7" w:rsidRPr="00E357B9">
        <w:rPr>
          <w:rFonts w:ascii="Lucida Sans Unicode" w:hAnsi="Lucida Sans Unicode" w:cs="Lucida Sans Unicode"/>
        </w:rPr>
        <w:t xml:space="preserve">estes </w:t>
      </w:r>
      <w:r w:rsidR="004B5E5E" w:rsidRPr="00E357B9">
        <w:rPr>
          <w:rFonts w:ascii="Lucida Sans Unicode" w:hAnsi="Lucida Sans Unicode" w:cs="Lucida Sans Unicode"/>
        </w:rPr>
        <w:t xml:space="preserve">que integram o presente processo. </w:t>
      </w:r>
    </w:p>
    <w:p w14:paraId="016FB27B" w14:textId="383B15AF" w:rsidR="004B5E5E" w:rsidRPr="00E357B9" w:rsidRDefault="004B5E5E" w:rsidP="000C22DE">
      <w:pPr>
        <w:jc w:val="both"/>
        <w:rPr>
          <w:rFonts w:ascii="Lucida Sans Unicode" w:hAnsi="Lucida Sans Unicode" w:cs="Lucida Sans Unicode"/>
        </w:rPr>
      </w:pPr>
      <w:r w:rsidRPr="00E357B9">
        <w:rPr>
          <w:rFonts w:ascii="Lucida Sans Unicode" w:hAnsi="Lucida Sans Unicode" w:cs="Lucida Sans Unicode"/>
        </w:rPr>
        <w:tab/>
        <w:t xml:space="preserve">O </w:t>
      </w:r>
      <w:r w:rsidR="0027749C" w:rsidRPr="00E357B9">
        <w:rPr>
          <w:rFonts w:ascii="Lucida Sans Unicode" w:hAnsi="Lucida Sans Unicode" w:cs="Lucida Sans Unicode"/>
        </w:rPr>
        <w:t>supramencionado</w:t>
      </w:r>
      <w:r w:rsidRPr="00E357B9">
        <w:rPr>
          <w:rFonts w:ascii="Lucida Sans Unicode" w:hAnsi="Lucida Sans Unicode" w:cs="Lucida Sans Unicode"/>
        </w:rPr>
        <w:t xml:space="preserve"> Termo de Fomento</w:t>
      </w:r>
      <w:r w:rsidR="009A547A" w:rsidRPr="00E357B9">
        <w:rPr>
          <w:rFonts w:ascii="Lucida Sans Unicode" w:hAnsi="Lucida Sans Unicode" w:cs="Lucida Sans Unicode"/>
        </w:rPr>
        <w:t>, refere-se a custeio do projeto “Participação na 52ª Copa São Paulo de Futebol Junior – edição 2022</w:t>
      </w:r>
      <w:r w:rsidR="00F551FE">
        <w:rPr>
          <w:rFonts w:ascii="Lucida Sans Unicode" w:hAnsi="Lucida Sans Unicode" w:cs="Lucida Sans Unicode"/>
        </w:rPr>
        <w:t>”</w:t>
      </w:r>
      <w:r w:rsidR="009A547A" w:rsidRPr="00E357B9">
        <w:rPr>
          <w:rFonts w:ascii="Lucida Sans Unicode" w:hAnsi="Lucida Sans Unicode" w:cs="Lucida Sans Unicode"/>
        </w:rPr>
        <w:t>, con</w:t>
      </w:r>
      <w:r w:rsidR="00E103A7" w:rsidRPr="00E357B9">
        <w:rPr>
          <w:rFonts w:ascii="Lucida Sans Unicode" w:hAnsi="Lucida Sans Unicode" w:cs="Lucida Sans Unicode"/>
        </w:rPr>
        <w:t>s</w:t>
      </w:r>
      <w:r w:rsidR="009A547A" w:rsidRPr="00E357B9">
        <w:rPr>
          <w:rFonts w:ascii="Lucida Sans Unicode" w:hAnsi="Lucida Sans Unicode" w:cs="Lucida Sans Unicode"/>
        </w:rPr>
        <w:t>tando despesas de transporte</w:t>
      </w:r>
      <w:r w:rsidR="0027749C">
        <w:rPr>
          <w:rFonts w:ascii="Lucida Sans Unicode" w:hAnsi="Lucida Sans Unicode" w:cs="Lucida Sans Unicode"/>
        </w:rPr>
        <w:t xml:space="preserve"> e material esportivo.</w:t>
      </w:r>
    </w:p>
    <w:p w14:paraId="727860F9" w14:textId="6D8D4E39" w:rsidR="008D0320" w:rsidRDefault="00E103A7" w:rsidP="000C22DE">
      <w:pPr>
        <w:jc w:val="both"/>
        <w:rPr>
          <w:rFonts w:ascii="Lucida Sans Unicode" w:hAnsi="Lucida Sans Unicode" w:cs="Lucida Sans Unicode"/>
          <w:color w:val="202124"/>
          <w:shd w:val="clear" w:color="auto" w:fill="FFFFFF"/>
        </w:rPr>
      </w:pPr>
      <w:r w:rsidRPr="00E357B9">
        <w:rPr>
          <w:rFonts w:ascii="Lucida Sans Unicode" w:hAnsi="Lucida Sans Unicode" w:cs="Lucida Sans Unicode"/>
        </w:rPr>
        <w:tab/>
        <w:t xml:space="preserve">A Lei Federal nº 13.019/2014, bem como o Decreto Estadual </w:t>
      </w:r>
      <w:r w:rsidRPr="00E357B9">
        <w:rPr>
          <w:rFonts w:ascii="Lucida Sans Unicode" w:hAnsi="Lucida Sans Unicode" w:cs="Lucida Sans Unicode"/>
          <w:color w:val="202124"/>
          <w:shd w:val="clear" w:color="auto" w:fill="FFFFFF"/>
        </w:rPr>
        <w:t xml:space="preserve">nº 14.494/16, definiram novas regras para a celebração de parcerias, nas quais o </w:t>
      </w:r>
      <w:r w:rsidR="00E357B9">
        <w:rPr>
          <w:rFonts w:ascii="Lucida Sans Unicode" w:hAnsi="Lucida Sans Unicode" w:cs="Lucida Sans Unicode"/>
          <w:color w:val="202124"/>
          <w:shd w:val="clear" w:color="auto" w:fill="FFFFFF"/>
        </w:rPr>
        <w:t xml:space="preserve">Poder Público e as Organizações da Sociedade Civil, cooperam para alcançar um interesse comum de finalidade Pública. Essa lei reconhece que as parcerias aproximam as políticas públicas das pessoas e das realidades locais possibilitando a solução de problemas sociais específicos de forma criativa e </w:t>
      </w:r>
      <w:r w:rsidR="00E357B9">
        <w:rPr>
          <w:rFonts w:ascii="Lucida Sans Unicode" w:hAnsi="Lucida Sans Unicode" w:cs="Lucida Sans Unicode"/>
          <w:color w:val="202124"/>
          <w:shd w:val="clear" w:color="auto" w:fill="FFFFFF"/>
        </w:rPr>
        <w:lastRenderedPageBreak/>
        <w:t xml:space="preserve">inovadora. A mencionada Lei tem abrangência nacional, sendo referendada pelo Decreto em comento, de cumprimento obrigatório pela instância estadual, </w:t>
      </w:r>
      <w:r w:rsidR="00656F51">
        <w:rPr>
          <w:rFonts w:ascii="Lucida Sans Unicode" w:hAnsi="Lucida Sans Unicode" w:cs="Lucida Sans Unicode"/>
          <w:color w:val="202124"/>
          <w:shd w:val="clear" w:color="auto" w:fill="FFFFFF"/>
        </w:rPr>
        <w:t>no presente caso, estabelecendo que</w:t>
      </w:r>
      <w:r w:rsidR="000B39FE">
        <w:rPr>
          <w:rFonts w:ascii="Lucida Sans Unicode" w:hAnsi="Lucida Sans Unicode" w:cs="Lucida Sans Unicode"/>
          <w:color w:val="202124"/>
          <w:shd w:val="clear" w:color="auto" w:fill="FFFFFF"/>
        </w:rPr>
        <w:t xml:space="preserve">, </w:t>
      </w:r>
      <w:r w:rsidR="00656F51">
        <w:rPr>
          <w:rFonts w:ascii="Lucida Sans Unicode" w:hAnsi="Lucida Sans Unicode" w:cs="Lucida Sans Unicode"/>
          <w:color w:val="202124"/>
          <w:shd w:val="clear" w:color="auto" w:fill="FFFFFF"/>
        </w:rPr>
        <w:t xml:space="preserve">para que possa celebrar parcerias com outras entidades, deverá realizar chamamento público, com objetivo de selecionar e analisar as entidades que poderão ser beneficiadas, com execução do objeto proposto, sendo que há previsão de casos em que se configura a dispensa e inexigibilidade. </w:t>
      </w:r>
    </w:p>
    <w:p w14:paraId="2B738C26" w14:textId="4C3BA563" w:rsidR="00656F51" w:rsidRDefault="00656F51" w:rsidP="000C22DE">
      <w:pPr>
        <w:jc w:val="both"/>
        <w:rPr>
          <w:rFonts w:ascii="Lucida Sans Unicode" w:hAnsi="Lucida Sans Unicode" w:cs="Lucida Sans Unicode"/>
          <w:color w:val="202124"/>
          <w:shd w:val="clear" w:color="auto" w:fill="FFFFFF"/>
        </w:rPr>
      </w:pPr>
      <w:r>
        <w:rPr>
          <w:rFonts w:ascii="Lucida Sans Unicode" w:hAnsi="Lucida Sans Unicode" w:cs="Lucida Sans Unicode"/>
          <w:color w:val="202124"/>
          <w:shd w:val="clear" w:color="auto" w:fill="FFFFFF"/>
        </w:rPr>
        <w:tab/>
        <w:t>Estabelece o artigo 2º da Lei 13.019/2014, que havendo interesse público e recíproco entre o poder público e organizações da sociedade civil, podem ser formalizados instrumentos de parceria entre ambos, para a consecução do objeto</w:t>
      </w:r>
      <w:r w:rsidR="00F551FE">
        <w:rPr>
          <w:rFonts w:ascii="Lucida Sans Unicode" w:hAnsi="Lucida Sans Unicode" w:cs="Lucida Sans Unicode"/>
          <w:color w:val="202124"/>
          <w:shd w:val="clear" w:color="auto" w:fill="FFFFFF"/>
        </w:rPr>
        <w:t xml:space="preserve">. </w:t>
      </w:r>
    </w:p>
    <w:p w14:paraId="2744AD18" w14:textId="0807BF02" w:rsidR="00F551FE" w:rsidRDefault="00F551FE" w:rsidP="000C22DE">
      <w:pPr>
        <w:jc w:val="both"/>
        <w:rPr>
          <w:rFonts w:ascii="Lucida Sans Unicode" w:hAnsi="Lucida Sans Unicode" w:cs="Lucida Sans Unicode"/>
        </w:rPr>
      </w:pPr>
      <w:r>
        <w:rPr>
          <w:rFonts w:ascii="Lucida Sans Unicode" w:hAnsi="Lucida Sans Unicode" w:cs="Lucida Sans Unicode"/>
          <w:color w:val="202124"/>
          <w:shd w:val="clear" w:color="auto" w:fill="FFFFFF"/>
        </w:rPr>
        <w:tab/>
        <w:t xml:space="preserve">O presente caso trata-se de participação em evento esportivo denominado </w:t>
      </w:r>
      <w:r w:rsidRPr="00E357B9">
        <w:rPr>
          <w:rFonts w:ascii="Lucida Sans Unicode" w:hAnsi="Lucida Sans Unicode" w:cs="Lucida Sans Unicode"/>
        </w:rPr>
        <w:t>52ª Copa São Paulo de Futebol Junior – edição 2022</w:t>
      </w:r>
      <w:r>
        <w:rPr>
          <w:rFonts w:ascii="Lucida Sans Unicode" w:hAnsi="Lucida Sans Unicode" w:cs="Lucida Sans Unicode"/>
        </w:rPr>
        <w:t xml:space="preserve">, promovido pela Federação Paulista de Futebol, </w:t>
      </w:r>
      <w:r w:rsidR="00931DDE">
        <w:rPr>
          <w:rFonts w:ascii="Lucida Sans Unicode" w:hAnsi="Lucida Sans Unicode" w:cs="Lucida Sans Unicode"/>
        </w:rPr>
        <w:t>com previsão</w:t>
      </w:r>
      <w:r>
        <w:rPr>
          <w:rFonts w:ascii="Lucida Sans Unicode" w:hAnsi="Lucida Sans Unicode" w:cs="Lucida Sans Unicode"/>
        </w:rPr>
        <w:t xml:space="preserve"> de realização para o período de 02 a 25 de janeiro de 2022</w:t>
      </w:r>
      <w:r w:rsidR="002B468A">
        <w:rPr>
          <w:rFonts w:ascii="Lucida Sans Unicode" w:hAnsi="Lucida Sans Unicode" w:cs="Lucida Sans Unicode"/>
        </w:rPr>
        <w:t xml:space="preserve">, certame esse </w:t>
      </w:r>
      <w:r w:rsidR="00931DDE">
        <w:rPr>
          <w:rFonts w:ascii="Lucida Sans Unicode" w:hAnsi="Lucida Sans Unicode" w:cs="Lucida Sans Unicode"/>
        </w:rPr>
        <w:t xml:space="preserve">que conta com a participação de equipes de São Paulo e equipes convidadas de todo o Brasil. É a principal competição de categorias de base do futebol brasileiro, que é realizada desde o ano de 1969, conhecida como “copinha” </w:t>
      </w:r>
      <w:r w:rsidR="000B39FE">
        <w:rPr>
          <w:rFonts w:ascii="Lucida Sans Unicode" w:hAnsi="Lucida Sans Unicode" w:cs="Lucida Sans Unicode"/>
        </w:rPr>
        <w:t xml:space="preserve">e </w:t>
      </w:r>
      <w:r w:rsidR="00931DDE">
        <w:rPr>
          <w:rFonts w:ascii="Lucida Sans Unicode" w:hAnsi="Lucida Sans Unicode" w:cs="Lucida Sans Unicode"/>
        </w:rPr>
        <w:t xml:space="preserve">que ao longo da sua realização tem revelado grandes jogadores para o futebol brasileiro, como Neymar, Rogerio Ceny, Djalminha, Cafu, dentre outros muitos, </w:t>
      </w:r>
      <w:r w:rsidR="000B39FE">
        <w:rPr>
          <w:rFonts w:ascii="Lucida Sans Unicode" w:hAnsi="Lucida Sans Unicode" w:cs="Lucida Sans Unicode"/>
        </w:rPr>
        <w:t>s</w:t>
      </w:r>
      <w:r w:rsidR="00931DDE">
        <w:rPr>
          <w:rFonts w:ascii="Lucida Sans Unicode" w:hAnsi="Lucida Sans Unicode" w:cs="Lucida Sans Unicode"/>
        </w:rPr>
        <w:t>e</w:t>
      </w:r>
      <w:r w:rsidR="000B39FE">
        <w:rPr>
          <w:rFonts w:ascii="Lucida Sans Unicode" w:hAnsi="Lucida Sans Unicode" w:cs="Lucida Sans Unicode"/>
        </w:rPr>
        <w:t>ndo considerado</w:t>
      </w:r>
      <w:r w:rsidR="00931DDE">
        <w:rPr>
          <w:rFonts w:ascii="Lucida Sans Unicode" w:hAnsi="Lucida Sans Unicode" w:cs="Lucida Sans Unicode"/>
        </w:rPr>
        <w:t xml:space="preserve"> a principal porta </w:t>
      </w:r>
      <w:r w:rsidR="000B39FE">
        <w:rPr>
          <w:rFonts w:ascii="Lucida Sans Unicode" w:hAnsi="Lucida Sans Unicode" w:cs="Lucida Sans Unicode"/>
        </w:rPr>
        <w:t xml:space="preserve">de entrada para o </w:t>
      </w:r>
      <w:r w:rsidR="00931DDE">
        <w:rPr>
          <w:rFonts w:ascii="Lucida Sans Unicode" w:hAnsi="Lucida Sans Unicode" w:cs="Lucida Sans Unicode"/>
        </w:rPr>
        <w:t xml:space="preserve">futebol profissional no Brasil. </w:t>
      </w:r>
    </w:p>
    <w:p w14:paraId="297F49AA" w14:textId="5BDB6C8D" w:rsidR="00931DDE" w:rsidRDefault="00931DDE" w:rsidP="000C22DE">
      <w:pPr>
        <w:jc w:val="both"/>
        <w:rPr>
          <w:rFonts w:ascii="Lucida Sans Unicode" w:hAnsi="Lucida Sans Unicode" w:cs="Lucida Sans Unicode"/>
        </w:rPr>
      </w:pPr>
      <w:r>
        <w:rPr>
          <w:rFonts w:ascii="Lucida Sans Unicode" w:hAnsi="Lucida Sans Unicode" w:cs="Lucida Sans Unicode"/>
        </w:rPr>
        <w:tab/>
        <w:t xml:space="preserve">O formato do evento é definido em sua composição de equipes por convites efetuados pela Federação Paulista de Futebol para as Federações de Futebol de todos os Estados. </w:t>
      </w:r>
    </w:p>
    <w:p w14:paraId="731C166A" w14:textId="77777777" w:rsidR="00C65B59" w:rsidRDefault="00931DDE" w:rsidP="000C22DE">
      <w:pPr>
        <w:jc w:val="both"/>
        <w:rPr>
          <w:rFonts w:ascii="Lucida Sans Unicode" w:hAnsi="Lucida Sans Unicode" w:cs="Lucida Sans Unicode"/>
        </w:rPr>
      </w:pPr>
      <w:r>
        <w:rPr>
          <w:rFonts w:ascii="Lucida Sans Unicode" w:hAnsi="Lucida Sans Unicode" w:cs="Lucida Sans Unicode"/>
        </w:rPr>
        <w:tab/>
        <w:t xml:space="preserve">A Federação de Futebol de </w:t>
      </w:r>
      <w:r w:rsidR="00ED51A5">
        <w:rPr>
          <w:rFonts w:ascii="Lucida Sans Unicode" w:hAnsi="Lucida Sans Unicode" w:cs="Lucida Sans Unicode"/>
        </w:rPr>
        <w:t xml:space="preserve">Mato Grosso do Sul (FFMS) procedeu a indicação do Clube de Esportes União ABC de Campo Grande MS e do Aquidauanense Futebol Clube de Aquidauana/MS. </w:t>
      </w:r>
    </w:p>
    <w:p w14:paraId="0BE052A4" w14:textId="137F2600" w:rsidR="00931DDE" w:rsidRDefault="00C65B59" w:rsidP="00C65B59">
      <w:pPr>
        <w:ind w:firstLine="708"/>
        <w:jc w:val="both"/>
        <w:rPr>
          <w:rFonts w:ascii="Lucida Sans Unicode" w:hAnsi="Lucida Sans Unicode" w:cs="Lucida Sans Unicode"/>
        </w:rPr>
      </w:pPr>
      <w:r>
        <w:rPr>
          <w:rFonts w:ascii="Lucida Sans Unicode" w:hAnsi="Lucida Sans Unicode" w:cs="Lucida Sans Unicode"/>
        </w:rPr>
        <w:t>A</w:t>
      </w:r>
      <w:r w:rsidR="00ED51A5">
        <w:rPr>
          <w:rFonts w:ascii="Lucida Sans Unicode" w:hAnsi="Lucida Sans Unicode" w:cs="Lucida Sans Unicode"/>
        </w:rPr>
        <w:t xml:space="preserve"> indicação do ABC </w:t>
      </w:r>
      <w:r>
        <w:rPr>
          <w:rFonts w:ascii="Lucida Sans Unicode" w:hAnsi="Lucida Sans Unicode" w:cs="Lucida Sans Unicode"/>
        </w:rPr>
        <w:t>se dá por ter conquistado o bicampeonato do Sul-Mato-Grossense Sub-19.</w:t>
      </w:r>
    </w:p>
    <w:p w14:paraId="6A138DD1" w14:textId="77777777" w:rsidR="00CC1E2C" w:rsidRDefault="00C65B59" w:rsidP="00C65B59">
      <w:pPr>
        <w:ind w:firstLine="708"/>
        <w:jc w:val="both"/>
        <w:rPr>
          <w:rFonts w:ascii="Lucida Sans Unicode" w:hAnsi="Lucida Sans Unicode" w:cs="Lucida Sans Unicode"/>
        </w:rPr>
      </w:pPr>
      <w:r>
        <w:rPr>
          <w:rFonts w:ascii="Lucida Sans Unicode" w:hAnsi="Lucida Sans Unicode" w:cs="Lucida Sans Unicode"/>
        </w:rPr>
        <w:t xml:space="preserve">Vê-se, pois, que o evento não permite que outras Organizações da Sociedade Civil (Clubes Esportivos) participem da competição por Mato Grosso do Sul, caso em que a Lei 13.019/2014 preceitua que havendo singularidade do objeto da parceria, ou apenas uma entidade capaz de cumprir com o plano de trabalho, pode haver a inexigibilidade do chamamento </w:t>
      </w:r>
      <w:r w:rsidR="007B6C99">
        <w:rPr>
          <w:rFonts w:ascii="Lucida Sans Unicode" w:hAnsi="Lucida Sans Unicode" w:cs="Lucida Sans Unicode"/>
        </w:rPr>
        <w:t>público</w:t>
      </w:r>
      <w:r>
        <w:rPr>
          <w:rFonts w:ascii="Lucida Sans Unicode" w:hAnsi="Lucida Sans Unicode" w:cs="Lucida Sans Unicode"/>
        </w:rPr>
        <w:t xml:space="preserve"> pertinente, </w:t>
      </w:r>
      <w:r w:rsidR="007B6C99">
        <w:rPr>
          <w:rFonts w:ascii="Lucida Sans Unicode" w:hAnsi="Lucida Sans Unicode" w:cs="Lucida Sans Unicode"/>
        </w:rPr>
        <w:t xml:space="preserve">pois o Art. 17 da mencionada Lei diz que o Termo de Fomento deve ser adotado pela </w:t>
      </w:r>
      <w:r w:rsidR="007B6C99">
        <w:rPr>
          <w:rFonts w:ascii="Lucida Sans Unicode" w:hAnsi="Lucida Sans Unicode" w:cs="Lucida Sans Unicode"/>
        </w:rPr>
        <w:lastRenderedPageBreak/>
        <w:t xml:space="preserve">administração pública para consecução de planos de trabalho propostos por organizações que envolvam a transferência de recursos financeiros (redação dada pela Lei 13.204/2015). </w:t>
      </w:r>
    </w:p>
    <w:p w14:paraId="0FE1860D" w14:textId="43713BE5" w:rsidR="00C65B59" w:rsidRDefault="007B6C99" w:rsidP="00C65B59">
      <w:pPr>
        <w:ind w:firstLine="708"/>
        <w:jc w:val="both"/>
        <w:rPr>
          <w:rFonts w:ascii="Lucida Sans Unicode" w:hAnsi="Lucida Sans Unicode" w:cs="Lucida Sans Unicode"/>
        </w:rPr>
      </w:pPr>
      <w:r>
        <w:rPr>
          <w:rFonts w:ascii="Lucida Sans Unicode" w:hAnsi="Lucida Sans Unicode" w:cs="Lucida Sans Unicode"/>
        </w:rPr>
        <w:t xml:space="preserve">Sendo a OSC mencionada a entidade indicada para o certame, portanto, capaz de cumprir com o objeto proposto, deve-se recorrer ao comando do art. 31 do mesmo diploma legal que prescreve: </w:t>
      </w:r>
    </w:p>
    <w:p w14:paraId="65CD5230" w14:textId="07A9D670" w:rsidR="00C65B59" w:rsidRDefault="007B6C99" w:rsidP="00B27FFB">
      <w:pPr>
        <w:ind w:left="705"/>
        <w:jc w:val="both"/>
        <w:rPr>
          <w:rFonts w:ascii="Lucida Sans Unicode" w:hAnsi="Lucida Sans Unicode" w:cs="Lucida Sans Unicode"/>
          <w:sz w:val="18"/>
          <w:szCs w:val="18"/>
        </w:rPr>
      </w:pPr>
      <w:r w:rsidRPr="0047417C">
        <w:rPr>
          <w:rFonts w:ascii="Lucida Sans Unicode" w:hAnsi="Lucida Sans Unicode" w:cs="Lucida Sans Unicode"/>
          <w:sz w:val="18"/>
          <w:szCs w:val="18"/>
        </w:rPr>
        <w:t>“Art. 31. Será considerado inexigível o chamamento público na hipótese de inviabilidade de competição entre as organizações da sociedade civil, em razão da natureza singular do objeto da parceria ou se as metas somente puderem ser atingidas por uma entidade específica, especialmente quando: (Redação dada pela Lei nº 13.204, de 2015) I - o objeto da parceria constituir incumbência prevista em acordo, ato ou compromisso internacional, no qual sejam indicadas as instituições que utilizarão os recursos; (Incluído pela Lei nº 13.204, de 2015). II - a parceria decorrer de transferência para organização da sociedade civil que esteja autorizada em lei na qual seja identificada expressamente a entidade beneficiária, inclusive quando se tratar da subvenção prevista no inciso I do § 3o do art. 12 da Lei no 4.320, de 17 de março de 1964, observado o disposto no art. 26 da Lei Complementar nº 101, de 4 de maio de 2000. (Incluído pela Lei nº 13.204, de 2015)”</w:t>
      </w:r>
      <w:r w:rsidR="0047417C">
        <w:rPr>
          <w:rFonts w:ascii="Lucida Sans Unicode" w:hAnsi="Lucida Sans Unicode" w:cs="Lucida Sans Unicode"/>
          <w:sz w:val="18"/>
          <w:szCs w:val="18"/>
        </w:rPr>
        <w:t>.</w:t>
      </w:r>
    </w:p>
    <w:p w14:paraId="426623EA" w14:textId="1D116BF9" w:rsidR="00FE0A36" w:rsidRDefault="0047417C" w:rsidP="000C22DE">
      <w:pPr>
        <w:jc w:val="both"/>
        <w:rPr>
          <w:rFonts w:ascii="Lucida Sans Unicode" w:hAnsi="Lucida Sans Unicode" w:cs="Lucida Sans Unicode"/>
        </w:rPr>
      </w:pPr>
      <w:r>
        <w:rPr>
          <w:rFonts w:ascii="Lucida Sans Unicode" w:hAnsi="Lucida Sans Unicode" w:cs="Lucida Sans Unicode"/>
          <w:sz w:val="18"/>
          <w:szCs w:val="18"/>
        </w:rPr>
        <w:tab/>
      </w:r>
      <w:r>
        <w:rPr>
          <w:rFonts w:ascii="Lucida Sans Unicode" w:hAnsi="Lucida Sans Unicode" w:cs="Lucida Sans Unicode"/>
        </w:rPr>
        <w:t>É manifesto o interesse público</w:t>
      </w:r>
      <w:r w:rsidR="00520310">
        <w:rPr>
          <w:rFonts w:ascii="Lucida Sans Unicode" w:hAnsi="Lucida Sans Unicode" w:cs="Lucida Sans Unicode"/>
        </w:rPr>
        <w:t xml:space="preserve">, eis que se compreende </w:t>
      </w:r>
      <w:r w:rsidR="00B27FFB">
        <w:rPr>
          <w:rFonts w:ascii="Lucida Sans Unicode" w:hAnsi="Lucida Sans Unicode" w:cs="Lucida Sans Unicode"/>
        </w:rPr>
        <w:t>como benefício</w:t>
      </w:r>
      <w:r w:rsidR="00520310">
        <w:rPr>
          <w:rFonts w:ascii="Lucida Sans Unicode" w:hAnsi="Lucida Sans Unicode" w:cs="Lucida Sans Unicode"/>
        </w:rPr>
        <w:t xml:space="preserve"> geral, o proveito comum ou necessidade coletiva, diria que o interesse coletivo primário é produto de uma vontade coletiva, de um querer social. No caso presente </w:t>
      </w:r>
      <w:r w:rsidR="00B27FFB">
        <w:rPr>
          <w:rFonts w:ascii="Lucida Sans Unicode" w:hAnsi="Lucida Sans Unicode" w:cs="Lucida Sans Unicode"/>
        </w:rPr>
        <w:t xml:space="preserve">a participação na copinha - </w:t>
      </w:r>
      <w:r w:rsidR="00B27FFB" w:rsidRPr="00E357B9">
        <w:rPr>
          <w:rFonts w:ascii="Lucida Sans Unicode" w:hAnsi="Lucida Sans Unicode" w:cs="Lucida Sans Unicode"/>
        </w:rPr>
        <w:t>52ª Copa São Paulo de Futebol Junior – edição 2022</w:t>
      </w:r>
      <w:r w:rsidR="00B27FFB">
        <w:rPr>
          <w:rFonts w:ascii="Lucida Sans Unicode" w:hAnsi="Lucida Sans Unicode" w:cs="Lucida Sans Unicode"/>
        </w:rPr>
        <w:t xml:space="preserve"> é </w:t>
      </w:r>
      <w:r w:rsidR="00AC2644">
        <w:rPr>
          <w:rFonts w:ascii="Lucida Sans Unicode" w:hAnsi="Lucida Sans Unicode" w:cs="Lucida Sans Unicode"/>
        </w:rPr>
        <w:t xml:space="preserve">sobretudo uma </w:t>
      </w:r>
      <w:r w:rsidR="00FE0A36">
        <w:rPr>
          <w:rFonts w:ascii="Lucida Sans Unicode" w:hAnsi="Lucida Sans Unicode" w:cs="Lucida Sans Unicode"/>
        </w:rPr>
        <w:t xml:space="preserve">vontade popular, por ser uma </w:t>
      </w:r>
      <w:r w:rsidR="00AC2644">
        <w:rPr>
          <w:rFonts w:ascii="Lucida Sans Unicode" w:hAnsi="Lucida Sans Unicode" w:cs="Lucida Sans Unicode"/>
        </w:rPr>
        <w:t>das grandes realizações do futebol de base</w:t>
      </w:r>
      <w:r w:rsidR="00FE0A36">
        <w:rPr>
          <w:rFonts w:ascii="Lucida Sans Unicode" w:hAnsi="Lucida Sans Unicode" w:cs="Lucida Sans Unicode"/>
        </w:rPr>
        <w:t xml:space="preserve"> no Brasil, registrando-se </w:t>
      </w:r>
      <w:r w:rsidR="00AC2644">
        <w:rPr>
          <w:rFonts w:ascii="Lucida Sans Unicode" w:hAnsi="Lucida Sans Unicode" w:cs="Lucida Sans Unicode"/>
        </w:rPr>
        <w:t xml:space="preserve">o interesse público </w:t>
      </w:r>
      <w:r w:rsidR="00FE0A36">
        <w:rPr>
          <w:rFonts w:ascii="Lucida Sans Unicode" w:hAnsi="Lucida Sans Unicode" w:cs="Lucida Sans Unicode"/>
        </w:rPr>
        <w:t xml:space="preserve">na ligação direta com o </w:t>
      </w:r>
      <w:r w:rsidR="00AC2644">
        <w:rPr>
          <w:rFonts w:ascii="Lucida Sans Unicode" w:hAnsi="Lucida Sans Unicode" w:cs="Lucida Sans Unicode"/>
        </w:rPr>
        <w:t xml:space="preserve">bem comum que essa atividade possa causar no meio social. Ora, o interesse público está associado ao papel do Estado que visa o bem da sociedade, contribuindo para o bem social das pessoas, na medida em que o evento é acessível </w:t>
      </w:r>
      <w:r w:rsidR="00FE0A36">
        <w:rPr>
          <w:rFonts w:ascii="Lucida Sans Unicode" w:hAnsi="Lucida Sans Unicode" w:cs="Lucida Sans Unicode"/>
        </w:rPr>
        <w:t>à população, portanto socialmente útil.</w:t>
      </w:r>
    </w:p>
    <w:p w14:paraId="4067FFEE" w14:textId="15765A48" w:rsidR="00FE0A36" w:rsidRDefault="00FE0A36" w:rsidP="000C22DE">
      <w:pPr>
        <w:jc w:val="both"/>
        <w:rPr>
          <w:rFonts w:ascii="Lucida Sans Unicode" w:hAnsi="Lucida Sans Unicode" w:cs="Lucida Sans Unicode"/>
        </w:rPr>
      </w:pPr>
      <w:r>
        <w:rPr>
          <w:rFonts w:ascii="Lucida Sans Unicode" w:hAnsi="Lucida Sans Unicode" w:cs="Lucida Sans Unicode"/>
        </w:rPr>
        <w:tab/>
        <w:t>O desporto, em especial o futebol, acrescentam efeitos positivos no plano social, cultural e econômico, merecendo sempre o reconhecimento e apoio do Estado. O futebol enquanto o mais importante fenômeno social representa no campo dos benefícios indiretos</w:t>
      </w:r>
      <w:r w:rsidR="00781613">
        <w:rPr>
          <w:rFonts w:ascii="Lucida Sans Unicode" w:hAnsi="Lucida Sans Unicode" w:cs="Lucida Sans Unicode"/>
        </w:rPr>
        <w:t xml:space="preserve"> a indução à atividade física, ao esporte e ao lazer, que representam em si a redução de despesas na saúde, uma sociedade menos sedentária, desportivamente mais ativa, e consciente sobre os efeitos positivos do estilo de vida saudável. </w:t>
      </w:r>
    </w:p>
    <w:p w14:paraId="2B7BFDEF" w14:textId="2E4B08A2" w:rsidR="00576C95" w:rsidRDefault="00781613" w:rsidP="00576C95">
      <w:pPr>
        <w:ind w:firstLine="708"/>
        <w:jc w:val="both"/>
        <w:rPr>
          <w:rFonts w:ascii="Lucida Sans Unicode" w:hAnsi="Lucida Sans Unicode" w:cs="Lucida Sans Unicode"/>
        </w:rPr>
      </w:pPr>
      <w:r>
        <w:rPr>
          <w:rFonts w:ascii="Lucida Sans Unicode" w:hAnsi="Lucida Sans Unicode" w:cs="Lucida Sans Unicode"/>
        </w:rPr>
        <w:t>Saliente-se que no presente caso mostra-se claro a inviabilidade de competição o que torna inviável o Chamamento Público. Refere-se nesse ponto, inviabilidade de competição, mostrando que a indicação d</w:t>
      </w:r>
      <w:r w:rsidR="00576C95">
        <w:rPr>
          <w:rFonts w:ascii="Lucida Sans Unicode" w:hAnsi="Lucida Sans Unicode" w:cs="Lucida Sans Unicode"/>
        </w:rPr>
        <w:t xml:space="preserve">ecorreu do título </w:t>
      </w:r>
      <w:r w:rsidR="00576C95">
        <w:rPr>
          <w:rFonts w:ascii="Lucida Sans Unicode" w:hAnsi="Lucida Sans Unicode" w:cs="Lucida Sans Unicode"/>
        </w:rPr>
        <w:lastRenderedPageBreak/>
        <w:t>conquistado, de comum acordo com todos os participantes do bicampeonato do Sul-Mato-Grossense Sub-19.</w:t>
      </w:r>
    </w:p>
    <w:p w14:paraId="0F96ECBF" w14:textId="2390D72E" w:rsidR="00576C95" w:rsidRDefault="00576C95" w:rsidP="00576C95">
      <w:pPr>
        <w:ind w:firstLine="708"/>
        <w:jc w:val="both"/>
        <w:rPr>
          <w:rFonts w:ascii="Lucida Sans Unicode" w:hAnsi="Lucida Sans Unicode" w:cs="Lucida Sans Unicode"/>
        </w:rPr>
      </w:pPr>
      <w:r>
        <w:rPr>
          <w:rFonts w:ascii="Lucida Sans Unicode" w:hAnsi="Lucida Sans Unicode" w:cs="Lucida Sans Unicode"/>
        </w:rPr>
        <w:t xml:space="preserve">A bem da verdade foi oportunizado aos clubes a participação no campeonato sub 19 como forma de classificação para a Copa São Paulo de Futebol Junior, o que de pronto, inquestionável </w:t>
      </w:r>
      <w:r w:rsidR="00CC1E2C">
        <w:rPr>
          <w:rFonts w:ascii="Lucida Sans Unicode" w:hAnsi="Lucida Sans Unicode" w:cs="Lucida Sans Unicode"/>
        </w:rPr>
        <w:t xml:space="preserve">é </w:t>
      </w:r>
      <w:r>
        <w:rPr>
          <w:rFonts w:ascii="Lucida Sans Unicode" w:hAnsi="Lucida Sans Unicode" w:cs="Lucida Sans Unicode"/>
        </w:rPr>
        <w:t xml:space="preserve">o atendimento ao interesse público. </w:t>
      </w:r>
    </w:p>
    <w:p w14:paraId="069BB7B0" w14:textId="3E98E344" w:rsidR="00CB6BB8" w:rsidRDefault="00CB6BB8" w:rsidP="00CB6BB8">
      <w:pPr>
        <w:ind w:firstLine="708"/>
        <w:jc w:val="both"/>
        <w:rPr>
          <w:rFonts w:ascii="Lucida Sans Unicode" w:hAnsi="Lucida Sans Unicode" w:cs="Lucida Sans Unicode"/>
        </w:rPr>
      </w:pPr>
      <w:r>
        <w:rPr>
          <w:rFonts w:ascii="Lucida Sans Unicode" w:hAnsi="Lucida Sans Unicode" w:cs="Lucida Sans Unicode"/>
        </w:rPr>
        <w:t>Destarte, apenas dois clubes foram contemplados com a participação na Taça São Paulo de Futebol Junior (Copinha), sendo o ora proponente e o Aquidauanense Futebol Clube – A.F.C, sendo que este, declinou do interesse em formalizar Termo de Fomento com o Estado através da Fundesporte.</w:t>
      </w:r>
    </w:p>
    <w:p w14:paraId="1E6BE2A5" w14:textId="7A5246A2" w:rsidR="00CB6BB8" w:rsidRDefault="00CB6BB8" w:rsidP="00CB6BB8">
      <w:pPr>
        <w:ind w:firstLine="708"/>
        <w:jc w:val="both"/>
        <w:rPr>
          <w:rFonts w:ascii="Lucida Sans Unicode" w:hAnsi="Lucida Sans Unicode" w:cs="Lucida Sans Unicode"/>
        </w:rPr>
      </w:pPr>
      <w:r>
        <w:rPr>
          <w:rFonts w:ascii="Lucida Sans Unicode" w:hAnsi="Lucida Sans Unicode" w:cs="Lucida Sans Unicode"/>
        </w:rPr>
        <w:t>Tal declinação, está consubstanciada no Ofício nº 30/2021/A.F.C datado de 16 de dezembro de 2021, cuja cópia segue anexa a esta justificativa.</w:t>
      </w:r>
    </w:p>
    <w:p w14:paraId="2E68D85F" w14:textId="4767ACCB" w:rsidR="00CB6BB8" w:rsidRDefault="00CB6BB8" w:rsidP="00576C95">
      <w:pPr>
        <w:ind w:firstLine="708"/>
        <w:jc w:val="both"/>
        <w:rPr>
          <w:rFonts w:ascii="Lucida Sans Unicode" w:hAnsi="Lucida Sans Unicode" w:cs="Lucida Sans Unicode"/>
        </w:rPr>
      </w:pPr>
      <w:r>
        <w:rPr>
          <w:rFonts w:ascii="Lucida Sans Unicode" w:hAnsi="Lucida Sans Unicode" w:cs="Lucida Sans Unicode"/>
        </w:rPr>
        <w:t>Porquanto está materializada a singularidade e exclusividade do proponente em razão do não interesse do outro clube em firmar convênio com o Estado, haja vista que estava sendo disponibilizada oportunidade igualitária para ambos na formalização do convênio.</w:t>
      </w:r>
    </w:p>
    <w:p w14:paraId="2B49C24F" w14:textId="79554E71" w:rsidR="00F10E7A" w:rsidRDefault="00F03AB7" w:rsidP="00576C95">
      <w:pPr>
        <w:ind w:firstLine="708"/>
        <w:jc w:val="both"/>
        <w:rPr>
          <w:rFonts w:ascii="Lucida Sans Unicode" w:hAnsi="Lucida Sans Unicode" w:cs="Lucida Sans Unicode"/>
        </w:rPr>
      </w:pPr>
      <w:r>
        <w:rPr>
          <w:rFonts w:ascii="Lucida Sans Unicode" w:hAnsi="Lucida Sans Unicode" w:cs="Lucida Sans Unicode"/>
        </w:rPr>
        <w:t xml:space="preserve">O Governo de Mato Grosso do Sul por sua Fundação de Desporto e Lazer – Fundesporte/MS, em seu planejamento estratégico pontuou a importância do esporte de alto rendimento, uma das manifestações do esporte, assim considerado pela legislação nacional e doutrina desportiva, e, portanto, prescindindo </w:t>
      </w:r>
      <w:r w:rsidR="00CC1E2C">
        <w:rPr>
          <w:rFonts w:ascii="Lucida Sans Unicode" w:hAnsi="Lucida Sans Unicode" w:cs="Lucida Sans Unicode"/>
        </w:rPr>
        <w:t xml:space="preserve">sempre </w:t>
      </w:r>
      <w:r>
        <w:rPr>
          <w:rFonts w:ascii="Lucida Sans Unicode" w:hAnsi="Lucida Sans Unicode" w:cs="Lucida Sans Unicode"/>
        </w:rPr>
        <w:t xml:space="preserve">do apoio governamental na implementação de políticas públicas. </w:t>
      </w:r>
    </w:p>
    <w:p w14:paraId="272529D2" w14:textId="71A2486D" w:rsidR="00F03AB7" w:rsidRDefault="00F03AB7" w:rsidP="00576C95">
      <w:pPr>
        <w:ind w:firstLine="708"/>
        <w:jc w:val="both"/>
        <w:rPr>
          <w:rFonts w:ascii="Lucida Sans Unicode" w:hAnsi="Lucida Sans Unicode" w:cs="Lucida Sans Unicode"/>
        </w:rPr>
      </w:pPr>
      <w:r>
        <w:rPr>
          <w:rFonts w:ascii="Lucida Sans Unicode" w:hAnsi="Lucida Sans Unicode" w:cs="Lucida Sans Unicode"/>
        </w:rPr>
        <w:t xml:space="preserve">As políticas sociais determinam o desporto como fator de desenvolvimento social, </w:t>
      </w:r>
      <w:r w:rsidR="000638A8">
        <w:rPr>
          <w:rFonts w:ascii="Lucida Sans Unicode" w:hAnsi="Lucida Sans Unicode" w:cs="Lucida Sans Unicode"/>
        </w:rPr>
        <w:t>mostrando-se em sua relevância e capacidade de mobilização para a ação social. O Poder Público necessita desenvolver políticas públicas e esse desenvolvimento ocorre</w:t>
      </w:r>
      <w:r w:rsidR="00CC1E2C">
        <w:rPr>
          <w:rFonts w:ascii="Lucida Sans Unicode" w:hAnsi="Lucida Sans Unicode" w:cs="Lucida Sans Unicode"/>
        </w:rPr>
        <w:t xml:space="preserve"> com a</w:t>
      </w:r>
      <w:r w:rsidR="000638A8">
        <w:rPr>
          <w:rFonts w:ascii="Lucida Sans Unicode" w:hAnsi="Lucida Sans Unicode" w:cs="Lucida Sans Unicode"/>
        </w:rPr>
        <w:t xml:space="preserve"> união com as Entidades Privadas, tornando assim, possível, atender a todas as áreas desportivas. </w:t>
      </w:r>
    </w:p>
    <w:p w14:paraId="3A1C5517" w14:textId="593D025C" w:rsidR="000638A8" w:rsidRDefault="000638A8" w:rsidP="00576C95">
      <w:pPr>
        <w:ind w:firstLine="708"/>
        <w:jc w:val="both"/>
        <w:rPr>
          <w:rFonts w:ascii="Lucida Sans Unicode" w:hAnsi="Lucida Sans Unicode" w:cs="Lucida Sans Unicode"/>
        </w:rPr>
      </w:pPr>
      <w:r>
        <w:rPr>
          <w:rFonts w:ascii="Lucida Sans Unicode" w:hAnsi="Lucida Sans Unicode" w:cs="Lucida Sans Unicode"/>
        </w:rPr>
        <w:t xml:space="preserve">O Estado necessita da colaboração de várias organizações públicas e privadas </w:t>
      </w:r>
      <w:r w:rsidR="000B39FE">
        <w:rPr>
          <w:rFonts w:ascii="Lucida Sans Unicode" w:hAnsi="Lucida Sans Unicode" w:cs="Lucida Sans Unicode"/>
        </w:rPr>
        <w:t xml:space="preserve">para promover, estimular, apoiar a prática e a difusão do esporte, que se caracterizam como relevantes no plano social. </w:t>
      </w:r>
    </w:p>
    <w:p w14:paraId="14907371" w14:textId="14E569B8" w:rsidR="00416B5C" w:rsidRDefault="00416B5C" w:rsidP="00576C95">
      <w:pPr>
        <w:ind w:firstLine="708"/>
        <w:jc w:val="both"/>
        <w:rPr>
          <w:rFonts w:ascii="Lucida Sans Unicode" w:hAnsi="Lucida Sans Unicode" w:cs="Lucida Sans Unicode"/>
        </w:rPr>
      </w:pPr>
      <w:r>
        <w:rPr>
          <w:rFonts w:ascii="Lucida Sans Unicode" w:hAnsi="Lucida Sans Unicode" w:cs="Lucida Sans Unicode"/>
        </w:rPr>
        <w:t xml:space="preserve">Verifica-se na situação presente que não há como realizar uma licitação na </w:t>
      </w:r>
      <w:r w:rsidR="003F34A8">
        <w:rPr>
          <w:rFonts w:ascii="Lucida Sans Unicode" w:hAnsi="Lucida Sans Unicode" w:cs="Lucida Sans Unicode"/>
        </w:rPr>
        <w:t xml:space="preserve">forma legalmente estruturada, por existir apenas o clube a que os autos fazem referência que possa prestar o serviço, sendo esse o que pode ser beneficiado pelo Termo de Fomento em comento. </w:t>
      </w:r>
    </w:p>
    <w:p w14:paraId="393B654E" w14:textId="3F9E5CE4" w:rsidR="003F34A8" w:rsidRDefault="003F34A8" w:rsidP="00576C95">
      <w:pPr>
        <w:ind w:firstLine="708"/>
        <w:jc w:val="both"/>
        <w:rPr>
          <w:rFonts w:ascii="Lucida Sans Unicode" w:hAnsi="Lucida Sans Unicode" w:cs="Lucida Sans Unicode"/>
        </w:rPr>
      </w:pPr>
      <w:r>
        <w:rPr>
          <w:rFonts w:ascii="Lucida Sans Unicode" w:hAnsi="Lucida Sans Unicode" w:cs="Lucida Sans Unicode"/>
        </w:rPr>
        <w:lastRenderedPageBreak/>
        <w:t>Justifica-se dessa forma, que diante da ausência de pluralidade de alternativas para atender à execução do plano de trabalho, devido a natureza e a peculiaridade relativa ao objeto que condiciona a escolha do Clube de Esporte União ABC, como o único eu preenche os requisitos necessários à participação na Copa São Paulo, por ser o Clube indicado em decorrência de classificação alcançada em evento prévio</w:t>
      </w:r>
      <w:r w:rsidR="0027749C">
        <w:rPr>
          <w:rFonts w:ascii="Lucida Sans Unicode" w:hAnsi="Lucida Sans Unicode" w:cs="Lucida Sans Unicode"/>
        </w:rPr>
        <w:t>, como também o único que buscou preencher os requisitos necessários a formalização da parceria</w:t>
      </w:r>
      <w:r>
        <w:rPr>
          <w:rFonts w:ascii="Lucida Sans Unicode" w:hAnsi="Lucida Sans Unicode" w:cs="Lucida Sans Unicode"/>
        </w:rPr>
        <w:t xml:space="preserve">. </w:t>
      </w:r>
    </w:p>
    <w:p w14:paraId="70EDF116" w14:textId="656FA9FF" w:rsidR="00D94FC4" w:rsidRDefault="00D94FC4" w:rsidP="00D94FC4">
      <w:pPr>
        <w:ind w:firstLine="708"/>
        <w:jc w:val="both"/>
        <w:rPr>
          <w:rFonts w:ascii="Lucida Sans Unicode" w:hAnsi="Lucida Sans Unicode" w:cs="Lucida Sans Unicode"/>
        </w:rPr>
      </w:pPr>
      <w:r>
        <w:rPr>
          <w:rFonts w:ascii="Lucida Sans Unicode" w:hAnsi="Lucida Sans Unicode" w:cs="Lucida Sans Unicode"/>
        </w:rPr>
        <w:t>Vê-se, pois,</w:t>
      </w:r>
      <w:r w:rsidR="003F34A8">
        <w:rPr>
          <w:rFonts w:ascii="Lucida Sans Unicode" w:hAnsi="Lucida Sans Unicode" w:cs="Lucida Sans Unicode"/>
        </w:rPr>
        <w:t xml:space="preserve"> </w:t>
      </w:r>
      <w:r>
        <w:rPr>
          <w:rFonts w:ascii="Lucida Sans Unicode" w:hAnsi="Lucida Sans Unicode" w:cs="Lucida Sans Unicode"/>
        </w:rPr>
        <w:t xml:space="preserve">clara a inviabilidade de se estabelecer o processo de seleção, eis que o indicado é o que pode atender as finalidades precípuas do evento </w:t>
      </w:r>
      <w:r w:rsidRPr="00E357B9">
        <w:rPr>
          <w:rFonts w:ascii="Lucida Sans Unicode" w:hAnsi="Lucida Sans Unicode" w:cs="Lucida Sans Unicode"/>
        </w:rPr>
        <w:t>52ª Copa São Paulo de Futebol Junior – edição 2022</w:t>
      </w:r>
      <w:r>
        <w:rPr>
          <w:rFonts w:ascii="Lucida Sans Unicode" w:hAnsi="Lucida Sans Unicode" w:cs="Lucida Sans Unicode"/>
        </w:rPr>
        <w:t xml:space="preserve">.   </w:t>
      </w:r>
    </w:p>
    <w:p w14:paraId="1D4B9292" w14:textId="10A0A20D" w:rsidR="00416B5C" w:rsidRDefault="00CC1E2C" w:rsidP="00D94FC4">
      <w:pPr>
        <w:ind w:firstLine="708"/>
        <w:jc w:val="both"/>
        <w:rPr>
          <w:rFonts w:ascii="Lucida Sans Unicode" w:hAnsi="Lucida Sans Unicode" w:cs="Lucida Sans Unicode"/>
        </w:rPr>
      </w:pPr>
      <w:r>
        <w:rPr>
          <w:rFonts w:ascii="Lucida Sans Unicode" w:hAnsi="Lucida Sans Unicode" w:cs="Lucida Sans Unicode"/>
        </w:rPr>
        <w:t>Assim, caracterizando-se que o plano de trabalho somente poderá ser cumprido pel</w:t>
      </w:r>
      <w:r w:rsidR="00416B5C">
        <w:rPr>
          <w:rFonts w:ascii="Lucida Sans Unicode" w:hAnsi="Lucida Sans Unicode" w:cs="Lucida Sans Unicode"/>
        </w:rPr>
        <w:t xml:space="preserve">o </w:t>
      </w:r>
      <w:r w:rsidR="00416B5C" w:rsidRPr="00E357B9">
        <w:rPr>
          <w:rFonts w:ascii="Lucida Sans Unicode" w:hAnsi="Lucida Sans Unicode" w:cs="Lucida Sans Unicode"/>
          <w:b/>
          <w:bCs/>
        </w:rPr>
        <w:t>CLUBE DE ESPORTES UNIÃO ABC (CAMPO GRANDE/MS)</w:t>
      </w:r>
      <w:r w:rsidR="00416B5C">
        <w:rPr>
          <w:rFonts w:ascii="Lucida Sans Unicode" w:hAnsi="Lucida Sans Unicode" w:cs="Lucida Sans Unicode"/>
        </w:rPr>
        <w:t>, justifica-se a</w:t>
      </w:r>
      <w:r w:rsidR="00D94FC4">
        <w:rPr>
          <w:rFonts w:ascii="Lucida Sans Unicode" w:hAnsi="Lucida Sans Unicode" w:cs="Lucida Sans Unicode"/>
        </w:rPr>
        <w:t xml:space="preserve"> possibilidade de ser formalizado o Termo de Fomento de forma direta. </w:t>
      </w:r>
    </w:p>
    <w:p w14:paraId="1258BB24" w14:textId="77777777" w:rsidR="00E819FA" w:rsidRDefault="00E819FA" w:rsidP="00D94FC4">
      <w:pPr>
        <w:ind w:firstLine="708"/>
        <w:jc w:val="both"/>
        <w:rPr>
          <w:rFonts w:ascii="Lucida Sans Unicode" w:hAnsi="Lucida Sans Unicode" w:cs="Lucida Sans Unicode"/>
        </w:rPr>
      </w:pPr>
    </w:p>
    <w:p w14:paraId="6B4230E8" w14:textId="5661334F" w:rsidR="0027749C" w:rsidRDefault="00D94FC4" w:rsidP="00D94FC4">
      <w:pPr>
        <w:ind w:firstLine="708"/>
        <w:jc w:val="both"/>
        <w:rPr>
          <w:rFonts w:ascii="Lucida Sans Unicode" w:hAnsi="Lucida Sans Unicode" w:cs="Lucida Sans Unicode"/>
        </w:rPr>
      </w:pPr>
      <w:r>
        <w:rPr>
          <w:rFonts w:ascii="Lucida Sans Unicode" w:hAnsi="Lucida Sans Unicode" w:cs="Lucida Sans Unicode"/>
        </w:rPr>
        <w:t xml:space="preserve">Campo </w:t>
      </w:r>
      <w:r w:rsidR="00A904DE">
        <w:rPr>
          <w:rFonts w:ascii="Lucida Sans Unicode" w:hAnsi="Lucida Sans Unicode" w:cs="Lucida Sans Unicode"/>
        </w:rPr>
        <w:t xml:space="preserve">Grande, </w:t>
      </w:r>
      <w:r w:rsidR="0027749C">
        <w:rPr>
          <w:rFonts w:ascii="Lucida Sans Unicode" w:hAnsi="Lucida Sans Unicode" w:cs="Lucida Sans Unicode"/>
        </w:rPr>
        <w:t>1</w:t>
      </w:r>
      <w:r w:rsidR="00CB6BB8">
        <w:rPr>
          <w:rFonts w:ascii="Lucida Sans Unicode" w:hAnsi="Lucida Sans Unicode" w:cs="Lucida Sans Unicode"/>
        </w:rPr>
        <w:t>6</w:t>
      </w:r>
      <w:r w:rsidR="00A904DE">
        <w:rPr>
          <w:rFonts w:ascii="Lucida Sans Unicode" w:hAnsi="Lucida Sans Unicode" w:cs="Lucida Sans Unicode"/>
        </w:rPr>
        <w:t xml:space="preserve"> </w:t>
      </w:r>
      <w:r>
        <w:rPr>
          <w:rFonts w:ascii="Lucida Sans Unicode" w:hAnsi="Lucida Sans Unicode" w:cs="Lucida Sans Unicode"/>
        </w:rPr>
        <w:t>de dezembro de 2021</w:t>
      </w:r>
      <w:r w:rsidR="0027749C">
        <w:rPr>
          <w:rFonts w:ascii="Lucida Sans Unicode" w:hAnsi="Lucida Sans Unicode" w:cs="Lucida Sans Unicode"/>
        </w:rPr>
        <w:t>.</w:t>
      </w:r>
    </w:p>
    <w:p w14:paraId="74E2A2D8" w14:textId="711013FD" w:rsidR="0027749C" w:rsidRDefault="0027749C" w:rsidP="00D94FC4">
      <w:pPr>
        <w:ind w:firstLine="708"/>
        <w:jc w:val="both"/>
        <w:rPr>
          <w:rFonts w:ascii="Lucida Sans Unicode" w:hAnsi="Lucida Sans Unicode" w:cs="Lucida Sans Unicode"/>
        </w:rPr>
      </w:pPr>
    </w:p>
    <w:p w14:paraId="10DBCECB" w14:textId="5B98FB37" w:rsidR="00E819FA" w:rsidRDefault="00E819FA" w:rsidP="00D94FC4">
      <w:pPr>
        <w:ind w:firstLine="708"/>
        <w:jc w:val="both"/>
        <w:rPr>
          <w:rFonts w:ascii="Lucida Sans Unicode" w:hAnsi="Lucida Sans Unicode" w:cs="Lucida Sans Unicode"/>
        </w:rPr>
      </w:pPr>
    </w:p>
    <w:p w14:paraId="71929DEF" w14:textId="77777777" w:rsidR="00E819FA" w:rsidRDefault="00E819FA" w:rsidP="00D94FC4">
      <w:pPr>
        <w:ind w:firstLine="708"/>
        <w:jc w:val="both"/>
        <w:rPr>
          <w:rFonts w:ascii="Lucida Sans Unicode" w:hAnsi="Lucida Sans Unicode" w:cs="Lucida Sans Unicode"/>
        </w:rPr>
      </w:pPr>
      <w:bookmarkStart w:id="0" w:name="_GoBack"/>
      <w:bookmarkEnd w:id="0"/>
    </w:p>
    <w:p w14:paraId="19DEED41" w14:textId="2F198DCE" w:rsidR="0027749C" w:rsidRDefault="0027749C" w:rsidP="0027749C">
      <w:pPr>
        <w:spacing w:after="0"/>
        <w:ind w:firstLine="708"/>
        <w:jc w:val="both"/>
        <w:rPr>
          <w:rFonts w:ascii="Lucida Sans Unicode" w:hAnsi="Lucida Sans Unicode" w:cs="Lucida Sans Unicode"/>
        </w:rPr>
      </w:pPr>
      <w:r>
        <w:rPr>
          <w:rFonts w:ascii="Lucida Sans Unicode" w:hAnsi="Lucida Sans Unicode" w:cs="Lucida Sans Unicode"/>
        </w:rPr>
        <w:t>MARCELO FERREIRA MIRANDA.</w:t>
      </w:r>
    </w:p>
    <w:p w14:paraId="2551A013" w14:textId="6EA2536D" w:rsidR="0047417C" w:rsidRDefault="0027749C" w:rsidP="0027749C">
      <w:pPr>
        <w:spacing w:after="0"/>
        <w:ind w:firstLine="708"/>
        <w:jc w:val="both"/>
        <w:rPr>
          <w:rFonts w:ascii="Lucida Sans Unicode" w:hAnsi="Lucida Sans Unicode" w:cs="Lucida Sans Unicode"/>
        </w:rPr>
      </w:pPr>
      <w:r>
        <w:rPr>
          <w:rFonts w:ascii="Lucida Sans Unicode" w:hAnsi="Lucida Sans Unicode" w:cs="Lucida Sans Unicode"/>
        </w:rPr>
        <w:t>Diretor Presidente da Fundesporte.</w:t>
      </w:r>
    </w:p>
    <w:sectPr w:rsidR="0047417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2DE"/>
    <w:rsid w:val="000638A8"/>
    <w:rsid w:val="000B39FE"/>
    <w:rsid w:val="000C22DE"/>
    <w:rsid w:val="001A6148"/>
    <w:rsid w:val="0027749C"/>
    <w:rsid w:val="002B468A"/>
    <w:rsid w:val="003F34A8"/>
    <w:rsid w:val="00416B5C"/>
    <w:rsid w:val="00450296"/>
    <w:rsid w:val="0047417C"/>
    <w:rsid w:val="004B5E5E"/>
    <w:rsid w:val="00520310"/>
    <w:rsid w:val="00576C95"/>
    <w:rsid w:val="00656F51"/>
    <w:rsid w:val="00781613"/>
    <w:rsid w:val="007B6C99"/>
    <w:rsid w:val="008D0320"/>
    <w:rsid w:val="00931DDE"/>
    <w:rsid w:val="009A547A"/>
    <w:rsid w:val="00A904DE"/>
    <w:rsid w:val="00AC2644"/>
    <w:rsid w:val="00B27FFB"/>
    <w:rsid w:val="00BD1463"/>
    <w:rsid w:val="00C12C31"/>
    <w:rsid w:val="00C65B59"/>
    <w:rsid w:val="00CB6BB8"/>
    <w:rsid w:val="00CC1E2C"/>
    <w:rsid w:val="00D30255"/>
    <w:rsid w:val="00D94FC4"/>
    <w:rsid w:val="00E103A7"/>
    <w:rsid w:val="00E357B9"/>
    <w:rsid w:val="00E819FA"/>
    <w:rsid w:val="00ED51A5"/>
    <w:rsid w:val="00F03AB7"/>
    <w:rsid w:val="00F10E7A"/>
    <w:rsid w:val="00F551FE"/>
    <w:rsid w:val="00FE0A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656F9"/>
  <w15:chartTrackingRefBased/>
  <w15:docId w15:val="{E826A4A2-F32E-4A13-A4A5-459F19EB0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ef">
    <w:name w:val="ref"/>
    <w:basedOn w:val="Fontepargpadro"/>
    <w:rsid w:val="00AC2644"/>
  </w:style>
  <w:style w:type="paragraph" w:styleId="NormalWeb">
    <w:name w:val="Normal (Web)"/>
    <w:basedOn w:val="Normal"/>
    <w:uiPriority w:val="99"/>
    <w:semiHidden/>
    <w:unhideWhenUsed/>
    <w:rsid w:val="00F03AB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50296"/>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502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3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1632</Words>
  <Characters>8817</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Silvano Luiz Rech</cp:lastModifiedBy>
  <cp:revision>3</cp:revision>
  <cp:lastPrinted>2021-12-13T14:29:00Z</cp:lastPrinted>
  <dcterms:created xsi:type="dcterms:W3CDTF">2021-12-16T12:55:00Z</dcterms:created>
  <dcterms:modified xsi:type="dcterms:W3CDTF">2021-12-16T13:56:00Z</dcterms:modified>
</cp:coreProperties>
</file>