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5AA2C" w14:textId="669032C6" w:rsidR="00B30556" w:rsidRPr="00151B1C" w:rsidRDefault="00B30556" w:rsidP="00B30556">
      <w:p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DELIBERAÇÃO CSC/FUNDESPORTE N</w:t>
      </w:r>
      <w:r w:rsidRPr="00151B1C">
        <w:rPr>
          <w:rFonts w:cs="Calibri"/>
          <w:color w:val="000000" w:themeColor="text1"/>
          <w:sz w:val="24"/>
          <w:szCs w:val="24"/>
          <w:vertAlign w:val="superscript"/>
        </w:rPr>
        <w:t>o</w:t>
      </w:r>
      <w:r w:rsidRPr="00151B1C">
        <w:rPr>
          <w:rFonts w:cs="Calibri"/>
          <w:color w:val="000000" w:themeColor="text1"/>
          <w:sz w:val="24"/>
          <w:szCs w:val="24"/>
        </w:rPr>
        <w:t xml:space="preserve"> 002, DE </w:t>
      </w:r>
      <w:r w:rsidR="002F1AAC">
        <w:rPr>
          <w:rFonts w:cs="Calibri"/>
          <w:color w:val="000000" w:themeColor="text1"/>
          <w:sz w:val="24"/>
          <w:szCs w:val="24"/>
        </w:rPr>
        <w:t>12</w:t>
      </w:r>
      <w:r w:rsidRPr="00151B1C">
        <w:rPr>
          <w:rFonts w:cs="Calibri"/>
          <w:color w:val="000000" w:themeColor="text1"/>
          <w:sz w:val="24"/>
          <w:szCs w:val="24"/>
        </w:rPr>
        <w:t xml:space="preserve"> DE </w:t>
      </w:r>
      <w:r w:rsidR="005E2E07">
        <w:rPr>
          <w:rFonts w:cs="Calibri"/>
          <w:color w:val="000000" w:themeColor="text1"/>
          <w:sz w:val="24"/>
          <w:szCs w:val="24"/>
        </w:rPr>
        <w:t>MAIO</w:t>
      </w:r>
      <w:r w:rsidRPr="00151B1C">
        <w:rPr>
          <w:rFonts w:cs="Calibri"/>
          <w:color w:val="000000" w:themeColor="text1"/>
          <w:sz w:val="24"/>
          <w:szCs w:val="24"/>
        </w:rPr>
        <w:t xml:space="preserve"> DE 2026.</w:t>
      </w:r>
    </w:p>
    <w:p w14:paraId="3683FD0C" w14:textId="45059B2F" w:rsidR="001E7764" w:rsidRPr="00151B1C" w:rsidRDefault="001E7764" w:rsidP="00B30556">
      <w:pPr>
        <w:ind w:left="3969"/>
        <w:jc w:val="both"/>
        <w:rPr>
          <w:rFonts w:cs="Calibri"/>
          <w:i/>
          <w:iCs/>
          <w:color w:val="000000" w:themeColor="text1"/>
          <w:sz w:val="24"/>
          <w:szCs w:val="24"/>
        </w:rPr>
      </w:pPr>
      <w:r w:rsidRPr="00151B1C">
        <w:rPr>
          <w:rFonts w:cstheme="minorHAnsi"/>
          <w:i/>
          <w:iCs/>
          <w:color w:val="000000" w:themeColor="text1"/>
          <w:sz w:val="24"/>
          <w:szCs w:val="24"/>
        </w:rPr>
        <w:t>Aprova a Declaração de Apetite d</w:t>
      </w:r>
      <w:r w:rsidR="00B30556" w:rsidRPr="00151B1C">
        <w:rPr>
          <w:rFonts w:cstheme="minorHAnsi"/>
          <w:i/>
          <w:iCs/>
          <w:color w:val="000000" w:themeColor="text1"/>
          <w:sz w:val="24"/>
          <w:szCs w:val="24"/>
        </w:rPr>
        <w:t>a</w:t>
      </w:r>
      <w:r w:rsidRPr="00151B1C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B30556" w:rsidRPr="00151B1C">
        <w:rPr>
          <w:rFonts w:cs="Calibri"/>
          <w:i/>
          <w:iCs/>
          <w:color w:val="000000" w:themeColor="text1"/>
          <w:sz w:val="24"/>
          <w:szCs w:val="24"/>
        </w:rPr>
        <w:t>Fundação de Desporto e Lazer de Mato Grosso do Sul.</w:t>
      </w:r>
    </w:p>
    <w:p w14:paraId="031F2202" w14:textId="77777777" w:rsidR="00B30556" w:rsidRPr="00151B1C" w:rsidRDefault="00B30556" w:rsidP="00B30556">
      <w:pPr>
        <w:ind w:left="3969"/>
        <w:jc w:val="both"/>
        <w:rPr>
          <w:rFonts w:cstheme="minorHAnsi"/>
          <w:color w:val="000000" w:themeColor="text1"/>
          <w:sz w:val="24"/>
          <w:szCs w:val="24"/>
        </w:rPr>
      </w:pPr>
    </w:p>
    <w:p w14:paraId="008F8B4E" w14:textId="58E9E602" w:rsidR="006F5003" w:rsidRPr="00151B1C" w:rsidRDefault="001E7764" w:rsidP="006F5003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51B1C">
        <w:rPr>
          <w:rFonts w:cstheme="minorHAnsi"/>
          <w:color w:val="000000" w:themeColor="text1"/>
          <w:sz w:val="24"/>
          <w:szCs w:val="24"/>
        </w:rPr>
        <w:t xml:space="preserve">O Comitê Setorial de </w:t>
      </w:r>
      <w:proofErr w:type="spellStart"/>
      <w:r w:rsidRPr="00151B1C">
        <w:rPr>
          <w:rFonts w:cstheme="minorHAnsi"/>
          <w:i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theme="minorHAnsi"/>
          <w:color w:val="000000" w:themeColor="text1"/>
          <w:sz w:val="24"/>
          <w:szCs w:val="24"/>
        </w:rPr>
        <w:t xml:space="preserve"> </w:t>
      </w:r>
      <w:r w:rsidR="00B30556" w:rsidRPr="00151B1C">
        <w:rPr>
          <w:rFonts w:cstheme="minorHAnsi"/>
          <w:color w:val="000000" w:themeColor="text1"/>
          <w:sz w:val="24"/>
          <w:szCs w:val="24"/>
        </w:rPr>
        <w:t>da</w:t>
      </w:r>
      <w:r w:rsidRPr="00151B1C">
        <w:rPr>
          <w:rFonts w:cstheme="minorHAnsi"/>
          <w:color w:val="000000" w:themeColor="text1"/>
          <w:sz w:val="24"/>
          <w:szCs w:val="24"/>
        </w:rPr>
        <w:t xml:space="preserve"> </w:t>
      </w:r>
      <w:r w:rsidR="00B30556" w:rsidRPr="00151B1C">
        <w:rPr>
          <w:rFonts w:cstheme="minorHAnsi"/>
          <w:color w:val="000000" w:themeColor="text1"/>
          <w:sz w:val="24"/>
          <w:szCs w:val="24"/>
        </w:rPr>
        <w:t>Fundação de Desporto e Lazer de Mato Grosso do Sul</w:t>
      </w:r>
      <w:r w:rsidRPr="00151B1C">
        <w:rPr>
          <w:rFonts w:cstheme="minorHAnsi"/>
          <w:color w:val="000000" w:themeColor="text1"/>
          <w:sz w:val="24"/>
          <w:szCs w:val="24"/>
        </w:rPr>
        <w:t>, no uso de suas atribuições, que lhes conferem a</w:t>
      </w:r>
      <w:r w:rsidR="00B30556" w:rsidRPr="00151B1C">
        <w:rPr>
          <w:rFonts w:cstheme="minorHAnsi"/>
          <w:color w:val="000000" w:themeColor="text1"/>
          <w:sz w:val="24"/>
          <w:szCs w:val="24"/>
        </w:rPr>
        <w:t xml:space="preserve"> 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Portaria Normativa N° 001/2026 </w:t>
      </w:r>
      <w:r w:rsidR="006F5003" w:rsidRPr="00151B1C">
        <w:rPr>
          <w:rFonts w:cstheme="minorHAnsi"/>
          <w:color w:val="000000" w:themeColor="text1"/>
          <w:sz w:val="24"/>
          <w:szCs w:val="24"/>
        </w:rPr>
        <w:t xml:space="preserve">e tendo em vista a </w:t>
      </w:r>
      <w:r w:rsidR="00B30556" w:rsidRPr="00151B1C">
        <w:rPr>
          <w:rFonts w:cstheme="minorHAnsi"/>
          <w:color w:val="000000" w:themeColor="text1"/>
          <w:sz w:val="24"/>
          <w:szCs w:val="24"/>
        </w:rPr>
        <w:t>1</w:t>
      </w:r>
      <w:r w:rsidR="006F5003" w:rsidRPr="00151B1C">
        <w:rPr>
          <w:rFonts w:cstheme="minorHAnsi"/>
          <w:color w:val="000000" w:themeColor="text1"/>
          <w:sz w:val="24"/>
          <w:szCs w:val="24"/>
        </w:rPr>
        <w:t xml:space="preserve">ª Reunião Ordinária do corrente ano, realizada no dia </w:t>
      </w:r>
      <w:r w:rsidR="002F1AAC">
        <w:rPr>
          <w:rFonts w:cstheme="minorHAnsi"/>
          <w:color w:val="000000" w:themeColor="text1"/>
          <w:sz w:val="24"/>
          <w:szCs w:val="24"/>
        </w:rPr>
        <w:t>12</w:t>
      </w:r>
      <w:r w:rsidR="006F5003" w:rsidRPr="00151B1C">
        <w:rPr>
          <w:rFonts w:cstheme="minorHAnsi"/>
          <w:color w:val="000000" w:themeColor="text1"/>
          <w:sz w:val="24"/>
          <w:szCs w:val="24"/>
        </w:rPr>
        <w:t xml:space="preserve"> de </w:t>
      </w:r>
      <w:r w:rsidR="005E2E07">
        <w:rPr>
          <w:rFonts w:cstheme="minorHAnsi"/>
          <w:color w:val="000000" w:themeColor="text1"/>
          <w:sz w:val="24"/>
          <w:szCs w:val="24"/>
        </w:rPr>
        <w:t>maio</w:t>
      </w:r>
      <w:r w:rsidR="006F5003" w:rsidRPr="00151B1C">
        <w:rPr>
          <w:rFonts w:cstheme="minorHAnsi"/>
          <w:color w:val="000000" w:themeColor="text1"/>
          <w:sz w:val="24"/>
          <w:szCs w:val="24"/>
        </w:rPr>
        <w:t xml:space="preserve"> </w:t>
      </w:r>
      <w:r w:rsidR="00E962AC" w:rsidRPr="00151B1C">
        <w:rPr>
          <w:rFonts w:cstheme="minorHAnsi"/>
          <w:color w:val="000000" w:themeColor="text1"/>
          <w:sz w:val="24"/>
          <w:szCs w:val="24"/>
        </w:rPr>
        <w:t>de 202</w:t>
      </w:r>
      <w:r w:rsidR="00B30556" w:rsidRPr="00151B1C">
        <w:rPr>
          <w:rFonts w:cstheme="minorHAnsi"/>
          <w:color w:val="000000" w:themeColor="text1"/>
          <w:sz w:val="24"/>
          <w:szCs w:val="24"/>
        </w:rPr>
        <w:t>6</w:t>
      </w:r>
      <w:r w:rsidR="006F5003" w:rsidRPr="00151B1C">
        <w:rPr>
          <w:rFonts w:cstheme="minorHAnsi"/>
          <w:color w:val="000000" w:themeColor="text1"/>
          <w:sz w:val="24"/>
          <w:szCs w:val="24"/>
        </w:rPr>
        <w:t xml:space="preserve">, </w:t>
      </w:r>
    </w:p>
    <w:p w14:paraId="1DDFEFED" w14:textId="77777777" w:rsidR="001E7764" w:rsidRPr="00151B1C" w:rsidRDefault="001E7764" w:rsidP="001E7764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3304209B" w14:textId="38325563" w:rsidR="001E7764" w:rsidRPr="00151B1C" w:rsidRDefault="00790A7B" w:rsidP="001E7764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51B1C">
        <w:rPr>
          <w:rFonts w:cstheme="minorHAnsi"/>
          <w:color w:val="000000" w:themeColor="text1"/>
          <w:sz w:val="24"/>
          <w:szCs w:val="24"/>
        </w:rPr>
        <w:t>DELIBERA</w:t>
      </w:r>
      <w:r w:rsidR="001E7764" w:rsidRPr="00151B1C">
        <w:rPr>
          <w:rFonts w:cstheme="minorHAnsi"/>
          <w:color w:val="000000" w:themeColor="text1"/>
          <w:sz w:val="24"/>
          <w:szCs w:val="24"/>
        </w:rPr>
        <w:t>:</w:t>
      </w:r>
    </w:p>
    <w:p w14:paraId="3B985F81" w14:textId="77777777" w:rsidR="00B30556" w:rsidRPr="00151B1C" w:rsidRDefault="001E7764" w:rsidP="00B30556">
      <w:p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151B1C">
        <w:rPr>
          <w:rFonts w:cstheme="minorHAnsi"/>
          <w:color w:val="000000" w:themeColor="text1"/>
          <w:sz w:val="24"/>
          <w:szCs w:val="24"/>
        </w:rPr>
        <w:t xml:space="preserve">Art. 1º - Aprovar a Declaração de Apetite do 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Fundação de Desporto e Lazer de Mato Grosso do Sul. </w:t>
      </w:r>
    </w:p>
    <w:p w14:paraId="4913394C" w14:textId="765D93E1" w:rsidR="001E7764" w:rsidRPr="00151B1C" w:rsidRDefault="001E7764" w:rsidP="001E7764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51B1C">
        <w:rPr>
          <w:rFonts w:cstheme="minorHAnsi"/>
          <w:color w:val="000000" w:themeColor="text1"/>
          <w:sz w:val="24"/>
          <w:szCs w:val="24"/>
        </w:rPr>
        <w:t xml:space="preserve">Art. 2º Esta 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Deliberação </w:t>
      </w:r>
      <w:r w:rsidRPr="00151B1C">
        <w:rPr>
          <w:rFonts w:cstheme="minorHAnsi"/>
          <w:color w:val="000000" w:themeColor="text1"/>
          <w:sz w:val="24"/>
          <w:szCs w:val="24"/>
        </w:rPr>
        <w:t xml:space="preserve">entra em vigor na data de sua publicação. </w:t>
      </w:r>
    </w:p>
    <w:p w14:paraId="0189E258" w14:textId="1B9A3D65" w:rsidR="006F5003" w:rsidRPr="00151B1C" w:rsidRDefault="006F5003" w:rsidP="006F5003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51B1C">
        <w:rPr>
          <w:rFonts w:cstheme="minorHAnsi"/>
          <w:color w:val="000000" w:themeColor="text1"/>
          <w:sz w:val="24"/>
          <w:szCs w:val="24"/>
        </w:rPr>
        <w:t xml:space="preserve">Campo Grande, </w:t>
      </w:r>
      <w:r w:rsidR="002F1AAC">
        <w:rPr>
          <w:rFonts w:cstheme="minorHAnsi"/>
          <w:color w:val="000000" w:themeColor="text1"/>
          <w:sz w:val="24"/>
          <w:szCs w:val="24"/>
        </w:rPr>
        <w:t>12</w:t>
      </w:r>
      <w:bookmarkStart w:id="0" w:name="_GoBack"/>
      <w:bookmarkEnd w:id="0"/>
      <w:r w:rsidRPr="00151B1C">
        <w:rPr>
          <w:rFonts w:cstheme="minorHAnsi"/>
          <w:color w:val="000000" w:themeColor="text1"/>
          <w:sz w:val="24"/>
          <w:szCs w:val="24"/>
        </w:rPr>
        <w:t xml:space="preserve"> de </w:t>
      </w:r>
      <w:r w:rsidR="005E2E07">
        <w:rPr>
          <w:rFonts w:cstheme="minorHAnsi"/>
          <w:color w:val="000000" w:themeColor="text1"/>
          <w:sz w:val="24"/>
          <w:szCs w:val="24"/>
        </w:rPr>
        <w:t>maio</w:t>
      </w:r>
      <w:r w:rsidR="00E962AC" w:rsidRPr="00151B1C">
        <w:rPr>
          <w:rFonts w:cstheme="minorHAnsi"/>
          <w:color w:val="000000" w:themeColor="text1"/>
          <w:sz w:val="24"/>
          <w:szCs w:val="24"/>
        </w:rPr>
        <w:t xml:space="preserve"> de 202</w:t>
      </w:r>
      <w:r w:rsidR="00B30556" w:rsidRPr="00151B1C">
        <w:rPr>
          <w:rFonts w:cstheme="minorHAnsi"/>
          <w:color w:val="000000" w:themeColor="text1"/>
          <w:sz w:val="24"/>
          <w:szCs w:val="24"/>
        </w:rPr>
        <w:t>6</w:t>
      </w:r>
      <w:r w:rsidRPr="00151B1C">
        <w:rPr>
          <w:rFonts w:cstheme="minorHAnsi"/>
          <w:color w:val="000000" w:themeColor="text1"/>
          <w:sz w:val="24"/>
          <w:szCs w:val="24"/>
        </w:rPr>
        <w:t>.</w:t>
      </w:r>
    </w:p>
    <w:p w14:paraId="21BCF342" w14:textId="77777777" w:rsidR="001E7764" w:rsidRPr="00151B1C" w:rsidRDefault="001E7764" w:rsidP="001E7764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3935527B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PAULO RICARDO MARTINS NUNEZ</w:t>
      </w:r>
    </w:p>
    <w:p w14:paraId="4DAA03E9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Presidente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0E64E993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50615D68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LUCIANO MORAIS AGI</w:t>
      </w:r>
    </w:p>
    <w:p w14:paraId="424930AE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0CDD4B25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20988C4E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LEANDRO GONCALVES VARGAS DA FONSECA </w:t>
      </w:r>
    </w:p>
    <w:p w14:paraId="174B5937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40AA5465" w14:textId="71056C3F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78168E37" w14:textId="77777777" w:rsidR="00EA6647" w:rsidRPr="00151B1C" w:rsidRDefault="00EA6647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6174701F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lastRenderedPageBreak/>
        <w:t xml:space="preserve">DIOGO DA MOTTA JARDIM </w:t>
      </w:r>
    </w:p>
    <w:p w14:paraId="4AFE2F66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146D499A" w14:textId="77777777" w:rsidR="00B30556" w:rsidRPr="00151B1C" w:rsidRDefault="00B30556" w:rsidP="00B30556">
      <w:p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FAD61DA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CARLOS ALBERTO NABHAN DE BARROS</w:t>
      </w:r>
    </w:p>
    <w:p w14:paraId="798FB7EA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198F9667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3489B3C7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KARINA LUIZ PEREIRA QUAINI</w:t>
      </w:r>
    </w:p>
    <w:p w14:paraId="583DF181" w14:textId="489BB42C" w:rsidR="00B30556" w:rsidRPr="00151B1C" w:rsidRDefault="00B30556" w:rsidP="00177768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185BE7A9" w14:textId="77777777" w:rsidR="00177768" w:rsidRPr="00151B1C" w:rsidRDefault="00177768" w:rsidP="00177768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5B66D57A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>FABIANE DE OLIVEIRA MACEDO</w:t>
      </w:r>
    </w:p>
    <w:p w14:paraId="13188D94" w14:textId="77777777" w:rsidR="00B30556" w:rsidRPr="00151B1C" w:rsidRDefault="00B30556" w:rsidP="00B30556">
      <w:pPr>
        <w:spacing w:line="36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="Calibri"/>
          <w:color w:val="000000" w:themeColor="text1"/>
          <w:sz w:val="24"/>
          <w:szCs w:val="24"/>
        </w:rPr>
        <w:t xml:space="preserve">Membro do Comitê Setorial de </w:t>
      </w:r>
      <w:proofErr w:type="spellStart"/>
      <w:r w:rsidRPr="00151B1C">
        <w:rPr>
          <w:rFonts w:cs="Calibri"/>
          <w:color w:val="000000" w:themeColor="text1"/>
          <w:sz w:val="24"/>
          <w:szCs w:val="24"/>
        </w:rPr>
        <w:t>Compliance</w:t>
      </w:r>
      <w:proofErr w:type="spellEnd"/>
      <w:r w:rsidRPr="00151B1C">
        <w:rPr>
          <w:rFonts w:cs="Calibri"/>
          <w:color w:val="000000" w:themeColor="text1"/>
          <w:sz w:val="24"/>
          <w:szCs w:val="24"/>
        </w:rPr>
        <w:t xml:space="preserve"> do (a) Fundação de Desporto e Lazer de Mato Grosso do Sul</w:t>
      </w:r>
    </w:p>
    <w:p w14:paraId="5342A93F" w14:textId="77777777" w:rsidR="00A25028" w:rsidRPr="00151B1C" w:rsidRDefault="00A25028" w:rsidP="00A25028">
      <w:p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F63A5FC" w14:textId="1DC78486" w:rsidR="00A25028" w:rsidRPr="00151B1C" w:rsidRDefault="00A25028" w:rsidP="00A25028">
      <w:pPr>
        <w:spacing w:line="360" w:lineRule="auto"/>
        <w:jc w:val="center"/>
        <w:rPr>
          <w:rFonts w:cs="Calibri"/>
          <w:iCs/>
          <w:color w:val="000000" w:themeColor="text1"/>
          <w:sz w:val="24"/>
          <w:szCs w:val="24"/>
        </w:rPr>
      </w:pPr>
      <w:r w:rsidRPr="00151B1C">
        <w:rPr>
          <w:rFonts w:cs="Calibri"/>
          <w:iCs/>
          <w:color w:val="000000" w:themeColor="text1"/>
          <w:sz w:val="24"/>
          <w:szCs w:val="24"/>
        </w:rPr>
        <w:t xml:space="preserve">ANEXO ÚNICO DA </w:t>
      </w:r>
      <w:r w:rsidRPr="00151B1C">
        <w:rPr>
          <w:rFonts w:cs="Calibri"/>
          <w:color w:val="000000" w:themeColor="text1"/>
          <w:sz w:val="24"/>
          <w:szCs w:val="24"/>
        </w:rPr>
        <w:t>DELIBERAÇÃO CSC/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B30556" w:rsidRPr="00151B1C">
        <w:rPr>
          <w:rFonts w:cs="Calibri"/>
          <w:color w:val="000000" w:themeColor="text1"/>
          <w:sz w:val="24"/>
          <w:szCs w:val="24"/>
        </w:rPr>
        <w:t>Fundesporte</w:t>
      </w:r>
      <w:proofErr w:type="spellEnd"/>
      <w:r w:rsidR="00B30556" w:rsidRPr="00151B1C">
        <w:rPr>
          <w:rFonts w:cs="Calibri"/>
          <w:color w:val="000000" w:themeColor="text1"/>
          <w:sz w:val="24"/>
          <w:szCs w:val="24"/>
        </w:rPr>
        <w:t xml:space="preserve"> N</w:t>
      </w:r>
      <w:r w:rsidR="00B30556" w:rsidRPr="00151B1C">
        <w:rPr>
          <w:rFonts w:cs="Calibri"/>
          <w:color w:val="000000" w:themeColor="text1"/>
          <w:sz w:val="24"/>
          <w:szCs w:val="24"/>
          <w:vertAlign w:val="superscript"/>
        </w:rPr>
        <w:t>o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 002, DE</w:t>
      </w:r>
      <w:r w:rsidR="005E2E07">
        <w:rPr>
          <w:rFonts w:cs="Calibri"/>
          <w:color w:val="000000" w:themeColor="text1"/>
          <w:sz w:val="24"/>
          <w:szCs w:val="24"/>
        </w:rPr>
        <w:t xml:space="preserve"> 7 DE MAIO</w:t>
      </w:r>
      <w:r w:rsidR="00B30556" w:rsidRPr="00151B1C">
        <w:rPr>
          <w:rFonts w:cs="Calibri"/>
          <w:color w:val="000000" w:themeColor="text1"/>
          <w:sz w:val="24"/>
          <w:szCs w:val="24"/>
        </w:rPr>
        <w:t xml:space="preserve"> DE 2026.</w:t>
      </w:r>
    </w:p>
    <w:p w14:paraId="5A34EE73" w14:textId="5CBD112F" w:rsidR="00A25028" w:rsidRPr="00151B1C" w:rsidRDefault="00A25028" w:rsidP="00B30556">
      <w:pPr>
        <w:spacing w:line="240" w:lineRule="auto"/>
        <w:jc w:val="center"/>
        <w:rPr>
          <w:rFonts w:cs="Calibri"/>
          <w:color w:val="000000" w:themeColor="text1"/>
          <w:sz w:val="24"/>
          <w:szCs w:val="24"/>
        </w:rPr>
      </w:pPr>
      <w:r w:rsidRPr="00151B1C">
        <w:rPr>
          <w:rFonts w:cstheme="minorHAnsi"/>
          <w:b/>
          <w:color w:val="000000" w:themeColor="text1"/>
          <w:sz w:val="24"/>
          <w:szCs w:val="24"/>
        </w:rPr>
        <w:t>Link:</w:t>
      </w:r>
      <w:r w:rsidRPr="00151B1C">
        <w:rPr>
          <w:rFonts w:cstheme="minorHAnsi"/>
          <w:color w:val="000000" w:themeColor="text1"/>
          <w:sz w:val="24"/>
          <w:szCs w:val="24"/>
        </w:rPr>
        <w:t xml:space="preserve"> </w:t>
      </w:r>
      <w:r w:rsidR="005E2E07" w:rsidRPr="005E2E07">
        <w:rPr>
          <w:rFonts w:cstheme="minorHAnsi"/>
          <w:color w:val="000000" w:themeColor="text1"/>
          <w:sz w:val="24"/>
          <w:szCs w:val="24"/>
        </w:rPr>
        <w:t>ht</w:t>
      </w:r>
      <w:r w:rsidR="005E2E07">
        <w:rPr>
          <w:rFonts w:cstheme="minorHAnsi"/>
          <w:color w:val="000000" w:themeColor="text1"/>
          <w:sz w:val="24"/>
          <w:szCs w:val="24"/>
        </w:rPr>
        <w:t>tps://www.fundesporte.ms.gov.br</w:t>
      </w:r>
    </w:p>
    <w:p w14:paraId="571B59B4" w14:textId="77777777" w:rsidR="00266B5C" w:rsidRPr="00151B1C" w:rsidRDefault="00266B5C" w:rsidP="001E7764">
      <w:pPr>
        <w:jc w:val="center"/>
        <w:rPr>
          <w:rFonts w:cstheme="minorHAnsi"/>
          <w:color w:val="000000" w:themeColor="text1"/>
          <w:sz w:val="24"/>
          <w:szCs w:val="24"/>
        </w:rPr>
      </w:pPr>
    </w:p>
    <w:p w14:paraId="77F4D209" w14:textId="3BAC9BF4" w:rsidR="008A6614" w:rsidRPr="00151B1C" w:rsidRDefault="008A6614" w:rsidP="008A6614">
      <w:pPr>
        <w:jc w:val="center"/>
        <w:rPr>
          <w:rFonts w:ascii="Verdana" w:hAnsi="Verdana"/>
          <w:color w:val="000000" w:themeColor="text1"/>
          <w:sz w:val="24"/>
          <w:szCs w:val="24"/>
        </w:rPr>
      </w:pPr>
    </w:p>
    <w:p w14:paraId="67E7A1E0" w14:textId="77777777" w:rsidR="00A25028" w:rsidRPr="00151B1C" w:rsidRDefault="00A25028" w:rsidP="008A6614">
      <w:pPr>
        <w:jc w:val="center"/>
        <w:rPr>
          <w:rFonts w:ascii="Verdana" w:hAnsi="Verdana"/>
          <w:color w:val="000000" w:themeColor="text1"/>
          <w:sz w:val="24"/>
          <w:szCs w:val="24"/>
        </w:rPr>
      </w:pPr>
    </w:p>
    <w:p w14:paraId="062A9DC8" w14:textId="77777777" w:rsidR="008A6614" w:rsidRPr="00151B1C" w:rsidRDefault="008A6614" w:rsidP="008A6614">
      <w:pPr>
        <w:jc w:val="center"/>
        <w:rPr>
          <w:rFonts w:ascii="Verdana" w:hAnsi="Verdana"/>
          <w:color w:val="000000" w:themeColor="text1"/>
          <w:sz w:val="24"/>
          <w:szCs w:val="24"/>
        </w:rPr>
      </w:pPr>
    </w:p>
    <w:p w14:paraId="03FC288E" w14:textId="77777777" w:rsidR="00EF061F" w:rsidRPr="00151B1C" w:rsidRDefault="00EF061F" w:rsidP="008A6614">
      <w:pPr>
        <w:jc w:val="center"/>
        <w:rPr>
          <w:rFonts w:ascii="Verdana" w:hAnsi="Verdana"/>
          <w:color w:val="000000" w:themeColor="text1"/>
          <w:sz w:val="24"/>
          <w:szCs w:val="24"/>
        </w:rPr>
        <w:sectPr w:rsidR="00EF061F" w:rsidRPr="00151B1C"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BF3B489" w14:textId="744B334E" w:rsidR="008A6614" w:rsidRPr="00151B1C" w:rsidRDefault="008A6614" w:rsidP="008A6614">
      <w:pPr>
        <w:jc w:val="center"/>
        <w:rPr>
          <w:rFonts w:ascii="Verdana" w:hAnsi="Verdana"/>
          <w:color w:val="000000" w:themeColor="text1"/>
          <w:sz w:val="24"/>
          <w:szCs w:val="24"/>
        </w:rPr>
      </w:pPr>
    </w:p>
    <w:p w14:paraId="5BF6399E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694AE51F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5BF39DCE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29034A73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424D86BF" w14:textId="6B8C41F0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631FCDD0" w14:textId="7ECA85A0" w:rsidR="0004488E" w:rsidRPr="00151B1C" w:rsidRDefault="00FE1355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151B1C">
        <w:rPr>
          <w:noProof/>
          <w:color w:val="000000" w:themeColor="text1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6E007C" wp14:editId="3E46D5C3">
                <wp:simplePos x="0" y="0"/>
                <wp:positionH relativeFrom="column">
                  <wp:posOffset>569819</wp:posOffset>
                </wp:positionH>
                <wp:positionV relativeFrom="paragraph">
                  <wp:posOffset>191135</wp:posOffset>
                </wp:positionV>
                <wp:extent cx="5593715" cy="291528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291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55D66" w14:textId="77777777" w:rsidR="00FE1355" w:rsidRPr="001C4DA2" w:rsidRDefault="00FE1355" w:rsidP="00FE1355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</w:rPr>
                            </w:pPr>
                            <w:r w:rsidRPr="001C4DA2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</w:rPr>
                              <w:t>DECLARAÇÃO DE APETITE A RISCOS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66E007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.85pt;margin-top:15.05pt;width:440.45pt;height:22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" filled="f" stroked="f">
                <v:textbox>
                  <w:txbxContent>
                    <w:p w14:paraId="7B455D66" w14:textId="77777777" w:rsidR="00FE1355" w:rsidRPr="001C4DA2" w:rsidRDefault="00FE1355" w:rsidP="00FE1355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96"/>
                        </w:rPr>
                      </w:pPr>
                      <w:r w:rsidRPr="001C4DA2">
                        <w:rPr>
                          <w:rFonts w:ascii="Arial Black" w:hAnsi="Arial Black"/>
                          <w:color w:val="FFFFFF" w:themeColor="background1"/>
                          <w:sz w:val="96"/>
                        </w:rPr>
                        <w:t>DECLARAÇÃO DE APETITE A RISCOS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C69D72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08950CE8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4261C63C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3766D618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798660C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25FA157A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2CA9AE5C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0F891DD1" w14:textId="77777777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167DCDD6" w14:textId="2374D08D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1FDA6C4C" w14:textId="7FF7E512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607AAD62" w14:textId="58C5609D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33F6F86" w14:textId="0AD7B745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30A8033D" w14:textId="53716CF1" w:rsidR="00FE1355" w:rsidRPr="00151B1C" w:rsidRDefault="00FE1355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151B1C">
        <w:rPr>
          <w:rFonts w:ascii="Verdana" w:hAnsi="Verdana"/>
          <w:noProof/>
          <w:color w:val="000000" w:themeColor="text1"/>
          <w:spacing w:val="-2"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5D1F3A" wp14:editId="0DF333B7">
                <wp:simplePos x="0" y="0"/>
                <wp:positionH relativeFrom="column">
                  <wp:posOffset>881604</wp:posOffset>
                </wp:positionH>
                <wp:positionV relativeFrom="paragraph">
                  <wp:posOffset>344693</wp:posOffset>
                </wp:positionV>
                <wp:extent cx="5031105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DE493" w14:textId="77777777" w:rsidR="00B30556" w:rsidRPr="006600B8" w:rsidRDefault="00B30556" w:rsidP="00B3055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</w:rPr>
                              <w:t>FUNDAÇÃO DE DESPORTO E LAZER DE MATO GROSSO DO SUL</w:t>
                            </w:r>
                          </w:p>
                          <w:p w14:paraId="0536D46A" w14:textId="77777777" w:rsidR="00B30556" w:rsidRPr="006600B8" w:rsidRDefault="00B30556" w:rsidP="00B3055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>NOVAS CONQUISTAS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5D1F3A" id="_x0000_s1027" type="#_x0000_t202" style="position:absolute;left:0;text-align:left;margin-left:69.4pt;margin-top:27.15pt;width:396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" filled="f" stroked="f">
                <v:textbox style="mso-fit-shape-to-text:t">
                  <w:txbxContent>
                    <w:p w14:paraId="76FDE493" w14:textId="77777777" w:rsidR="00B30556" w:rsidRPr="006600B8" w:rsidRDefault="00B30556" w:rsidP="00B3055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</w:rPr>
                        <w:t>FUNDAÇÃO DE DESPORTO E LAZER DE MATO GROSSO DO SUL</w:t>
                      </w:r>
                    </w:p>
                    <w:p w14:paraId="0536D46A" w14:textId="77777777" w:rsidR="00B30556" w:rsidRPr="006600B8" w:rsidRDefault="00B30556" w:rsidP="00B3055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  <w:t>NOVAS CONQUISTAS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11A1E" w14:textId="3AC3ABDE" w:rsidR="00FE1355" w:rsidRPr="00151B1C" w:rsidRDefault="00FE1355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FA53B9C" w14:textId="00ECD952" w:rsidR="00FE1355" w:rsidRPr="00151B1C" w:rsidRDefault="00FE1355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1959C5D4" w14:textId="77777777" w:rsidR="00FE1355" w:rsidRPr="00151B1C" w:rsidRDefault="00FE1355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028D139C" w14:textId="35FCF2A4" w:rsidR="0004488E" w:rsidRPr="00151B1C" w:rsidRDefault="0004488E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26D32FF7" w14:textId="77777777" w:rsidR="00EF061F" w:rsidRPr="00151B1C" w:rsidRDefault="00EF061F" w:rsidP="001A6AC5">
      <w:pPr>
        <w:spacing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  <w:sectPr w:rsidR="00EF061F" w:rsidRPr="00151B1C" w:rsidSect="001C4DA2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408B395" w14:textId="1BBA1DC9" w:rsidR="0003249F" w:rsidRPr="00151B1C" w:rsidRDefault="0003249F" w:rsidP="0003249F">
      <w:pPr>
        <w:pStyle w:val="Corpo"/>
        <w:ind w:firstLine="0"/>
        <w:jc w:val="center"/>
        <w:rPr>
          <w:rFonts w:cstheme="minorHAnsi"/>
          <w:b/>
          <w:color w:val="000000" w:themeColor="text1"/>
        </w:rPr>
      </w:pPr>
      <w:r w:rsidRPr="00151B1C">
        <w:rPr>
          <w:rFonts w:cstheme="minorHAnsi"/>
          <w:b/>
          <w:color w:val="000000" w:themeColor="text1"/>
        </w:rPr>
        <w:lastRenderedPageBreak/>
        <w:t xml:space="preserve">DECLARAÇÃO DE APETITE A RISCOS </w:t>
      </w:r>
      <w:r w:rsidR="00B30556" w:rsidRPr="00151B1C">
        <w:rPr>
          <w:rFonts w:cstheme="minorHAnsi"/>
          <w:b/>
          <w:color w:val="000000" w:themeColor="text1"/>
        </w:rPr>
        <w:t>DA FUNDAÇÃO DE DESPORTO E LAZER DE MATO GROSSO DO SUL</w:t>
      </w:r>
    </w:p>
    <w:p w14:paraId="144E3016" w14:textId="072E4259" w:rsidR="007E22D7" w:rsidRPr="00151B1C" w:rsidRDefault="00266B5C" w:rsidP="007E22D7">
      <w:pPr>
        <w:pStyle w:val="Corpo"/>
        <w:rPr>
          <w:rFonts w:cstheme="minorHAnsi"/>
          <w:color w:val="000000" w:themeColor="text1"/>
        </w:rPr>
      </w:pPr>
      <w:r w:rsidRPr="00151B1C">
        <w:rPr>
          <w:rFonts w:cstheme="minorHAnsi"/>
          <w:color w:val="000000" w:themeColor="text1"/>
        </w:rPr>
        <w:t>A gestão de riscos é um pilar fundamental da governança pública</w:t>
      </w:r>
      <w:r w:rsidR="00416D45" w:rsidRPr="00151B1C">
        <w:rPr>
          <w:rFonts w:cstheme="minorHAnsi"/>
          <w:color w:val="000000" w:themeColor="text1"/>
        </w:rPr>
        <w:t xml:space="preserve"> e permite </w:t>
      </w:r>
      <w:r w:rsidRPr="00151B1C">
        <w:rPr>
          <w:rFonts w:cstheme="minorHAnsi"/>
          <w:color w:val="000000" w:themeColor="text1"/>
        </w:rPr>
        <w:t xml:space="preserve">que a </w:t>
      </w:r>
      <w:r w:rsidR="00416D45" w:rsidRPr="00151B1C">
        <w:rPr>
          <w:rFonts w:cstheme="minorHAnsi"/>
          <w:color w:val="000000" w:themeColor="text1"/>
        </w:rPr>
        <w:t xml:space="preserve">instituição </w:t>
      </w:r>
      <w:r w:rsidRPr="00151B1C">
        <w:rPr>
          <w:rFonts w:cstheme="minorHAnsi"/>
          <w:color w:val="000000" w:themeColor="text1"/>
        </w:rPr>
        <w:t>antecipe incertezas e proteja a entrega de valor à sociedade.</w:t>
      </w:r>
      <w:r w:rsidR="00416D45" w:rsidRPr="00151B1C">
        <w:rPr>
          <w:rFonts w:cstheme="minorHAnsi"/>
          <w:color w:val="000000" w:themeColor="text1"/>
        </w:rPr>
        <w:t xml:space="preserve"> </w:t>
      </w:r>
      <w:r w:rsidR="007E22D7" w:rsidRPr="00151B1C">
        <w:rPr>
          <w:rFonts w:cstheme="minorHAnsi"/>
          <w:color w:val="000000" w:themeColor="text1"/>
        </w:rPr>
        <w:t>Assim, para estruturar a gestão de riscos</w:t>
      </w:r>
      <w:r w:rsidR="00416D45" w:rsidRPr="00151B1C">
        <w:rPr>
          <w:rFonts w:cstheme="minorHAnsi"/>
          <w:color w:val="000000" w:themeColor="text1"/>
        </w:rPr>
        <w:t>, é fundamental que a instituição declare formalmente o</w:t>
      </w:r>
      <w:r w:rsidR="007E22D7" w:rsidRPr="00151B1C">
        <w:rPr>
          <w:rFonts w:cstheme="minorHAnsi"/>
          <w:color w:val="000000" w:themeColor="text1"/>
        </w:rPr>
        <w:t xml:space="preserve"> seu</w:t>
      </w:r>
      <w:r w:rsidR="00416D45" w:rsidRPr="00151B1C">
        <w:rPr>
          <w:rFonts w:cstheme="minorHAnsi"/>
          <w:color w:val="000000" w:themeColor="text1"/>
        </w:rPr>
        <w:t xml:space="preserve"> apetite a riscos, definido como o nível de riscos que se predispõe a aceitar </w:t>
      </w:r>
      <w:r w:rsidR="00416D45" w:rsidRPr="00151B1C">
        <w:rPr>
          <w:rFonts w:eastAsiaTheme="minorHAnsi" w:cstheme="minorHAnsi"/>
          <w:color w:val="000000" w:themeColor="text1"/>
          <w:lang w:eastAsia="en-US"/>
        </w:rPr>
        <w:t>na busca por seus objetivos</w:t>
      </w:r>
      <w:r w:rsidR="007E22D7" w:rsidRPr="00151B1C">
        <w:rPr>
          <w:rFonts w:cstheme="minorHAnsi"/>
          <w:color w:val="000000" w:themeColor="text1"/>
        </w:rPr>
        <w:t>.</w:t>
      </w:r>
    </w:p>
    <w:p w14:paraId="3C861143" w14:textId="0E06DB64" w:rsidR="00CA4988" w:rsidRPr="00151B1C" w:rsidRDefault="007E22D7" w:rsidP="007E22D7">
      <w:pPr>
        <w:pStyle w:val="Corpo"/>
        <w:rPr>
          <w:rFonts w:cstheme="minorHAnsi"/>
          <w:color w:val="000000" w:themeColor="text1"/>
        </w:rPr>
      </w:pPr>
      <w:r w:rsidRPr="00151B1C">
        <w:rPr>
          <w:rFonts w:cstheme="minorHAnsi"/>
          <w:color w:val="000000" w:themeColor="text1"/>
        </w:rPr>
        <w:t xml:space="preserve">Nesse sentido, no </w:t>
      </w:r>
      <w:r w:rsidR="00266B5C" w:rsidRPr="00151B1C">
        <w:rPr>
          <w:rFonts w:eastAsiaTheme="minorHAnsi" w:cstheme="minorHAnsi"/>
          <w:color w:val="000000" w:themeColor="text1"/>
          <w:lang w:eastAsia="en-US"/>
        </w:rPr>
        <w:t xml:space="preserve">Poder Executivo </w:t>
      </w:r>
      <w:r w:rsidR="00C50DE0" w:rsidRPr="00151B1C">
        <w:rPr>
          <w:rFonts w:eastAsiaTheme="minorHAnsi" w:cstheme="minorHAnsi"/>
          <w:color w:val="000000" w:themeColor="text1"/>
          <w:lang w:eastAsia="en-US"/>
        </w:rPr>
        <w:t>do Estado de Mato Grosso do Sul</w:t>
      </w:r>
      <w:r w:rsidR="003E6482" w:rsidRPr="00151B1C">
        <w:rPr>
          <w:rFonts w:eastAsiaTheme="minorHAnsi" w:cstheme="minorHAnsi"/>
          <w:color w:val="000000" w:themeColor="text1"/>
          <w:lang w:eastAsia="en-US"/>
        </w:rPr>
        <w:t>,</w:t>
      </w:r>
      <w:r w:rsidR="00266B5C" w:rsidRPr="00151B1C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0975F0" w:rsidRPr="00151B1C">
        <w:rPr>
          <w:rFonts w:eastAsiaTheme="minorHAnsi" w:cstheme="minorHAnsi"/>
          <w:color w:val="000000" w:themeColor="text1"/>
          <w:lang w:eastAsia="en-US"/>
        </w:rPr>
        <w:t xml:space="preserve">os </w:t>
      </w:r>
      <w:r w:rsidRPr="00151B1C">
        <w:rPr>
          <w:rFonts w:eastAsiaTheme="minorHAnsi" w:cstheme="minorHAnsi"/>
          <w:color w:val="000000" w:themeColor="text1"/>
          <w:lang w:eastAsia="en-US"/>
        </w:rPr>
        <w:t xml:space="preserve">possíveis </w:t>
      </w:r>
      <w:r w:rsidR="000A7DFC" w:rsidRPr="00151B1C">
        <w:rPr>
          <w:rFonts w:eastAsiaTheme="minorHAnsi" w:cstheme="minorHAnsi"/>
          <w:color w:val="000000" w:themeColor="text1"/>
          <w:lang w:eastAsia="en-US"/>
        </w:rPr>
        <w:t>níveis de apetite a riscos</w:t>
      </w:r>
      <w:r w:rsidR="000975F0" w:rsidRPr="00151B1C">
        <w:rPr>
          <w:rFonts w:eastAsiaTheme="minorHAnsi" w:cstheme="minorHAnsi"/>
          <w:color w:val="000000" w:themeColor="text1"/>
          <w:lang w:eastAsia="en-US"/>
        </w:rPr>
        <w:t xml:space="preserve"> são</w:t>
      </w:r>
      <w:r w:rsidR="00266B5C" w:rsidRPr="00151B1C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371D7E" w:rsidRPr="00151B1C">
        <w:rPr>
          <w:rFonts w:eastAsiaTheme="minorHAnsi" w:cstheme="minorHAnsi"/>
          <w:b/>
          <w:color w:val="000000" w:themeColor="text1"/>
          <w:lang w:eastAsia="en-US"/>
        </w:rPr>
        <w:t xml:space="preserve">muito baixo, baixo, médio e </w:t>
      </w:r>
      <w:r w:rsidR="00266B5C" w:rsidRPr="00151B1C">
        <w:rPr>
          <w:rFonts w:eastAsiaTheme="minorHAnsi" w:cstheme="minorHAnsi"/>
          <w:b/>
          <w:color w:val="000000" w:themeColor="text1"/>
          <w:lang w:eastAsia="en-US"/>
        </w:rPr>
        <w:t>alto</w:t>
      </w:r>
      <w:r w:rsidR="000975F0" w:rsidRPr="00151B1C">
        <w:rPr>
          <w:rFonts w:eastAsiaTheme="minorHAnsi" w:cstheme="minorHAnsi"/>
          <w:color w:val="000000" w:themeColor="text1"/>
          <w:lang w:eastAsia="en-US"/>
        </w:rPr>
        <w:t xml:space="preserve">, </w:t>
      </w:r>
      <w:r w:rsidR="00CA4988" w:rsidRPr="00151B1C">
        <w:rPr>
          <w:rFonts w:eastAsiaTheme="minorHAnsi" w:cstheme="minorHAnsi"/>
          <w:color w:val="000000" w:themeColor="text1"/>
          <w:lang w:eastAsia="en-US"/>
        </w:rPr>
        <w:t>caracterizados da seguinte forma:</w:t>
      </w:r>
    </w:p>
    <w:p w14:paraId="63BE935B" w14:textId="77777777" w:rsidR="0096191E" w:rsidRPr="00151B1C" w:rsidRDefault="0096191E" w:rsidP="0096191E">
      <w:pPr>
        <w:pStyle w:val="NormalWeb"/>
        <w:numPr>
          <w:ilvl w:val="0"/>
          <w:numId w:val="5"/>
        </w:num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151B1C">
        <w:rPr>
          <w:rFonts w:asciiTheme="minorHAnsi" w:hAnsiTheme="minorHAnsi" w:cstheme="minorHAnsi"/>
          <w:b/>
          <w:bCs/>
          <w:color w:val="000000" w:themeColor="text1"/>
        </w:rPr>
        <w:t>Apetite Muito Baixo</w:t>
      </w:r>
      <w:r w:rsidRPr="00151B1C">
        <w:rPr>
          <w:rFonts w:asciiTheme="minorHAnsi" w:hAnsiTheme="minorHAnsi" w:cstheme="minorHAnsi"/>
          <w:b/>
          <w:color w:val="000000" w:themeColor="text1"/>
        </w:rPr>
        <w:t>:</w:t>
      </w:r>
      <w:r w:rsidRPr="00151B1C">
        <w:rPr>
          <w:rFonts w:asciiTheme="minorHAnsi" w:hAnsiTheme="minorHAnsi" w:cstheme="minorHAnsi"/>
          <w:color w:val="000000" w:themeColor="text1"/>
        </w:rPr>
        <w:t xml:space="preserve"> a instituição só aceita conviver com riscos meramente formais ou irrelevantes. Prioriza-se a rigorosa conformidade normativa, mesmo que prejudique a eficiência operacional.</w:t>
      </w:r>
    </w:p>
    <w:p w14:paraId="21280132" w14:textId="5F5D3303" w:rsidR="0096191E" w:rsidRPr="00151B1C" w:rsidRDefault="0096191E" w:rsidP="0096191E">
      <w:pPr>
        <w:pStyle w:val="NormalWeb"/>
        <w:numPr>
          <w:ilvl w:val="0"/>
          <w:numId w:val="5"/>
        </w:num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151B1C">
        <w:rPr>
          <w:rFonts w:asciiTheme="minorHAnsi" w:hAnsiTheme="minorHAnsi" w:cstheme="minorHAnsi"/>
          <w:b/>
          <w:bCs/>
          <w:color w:val="000000" w:themeColor="text1"/>
        </w:rPr>
        <w:t>Apetite Baixo:</w:t>
      </w:r>
      <w:r w:rsidRPr="00151B1C">
        <w:rPr>
          <w:rFonts w:asciiTheme="minorHAnsi" w:hAnsiTheme="minorHAnsi" w:cstheme="minorHAnsi"/>
          <w:color w:val="000000" w:themeColor="text1"/>
        </w:rPr>
        <w:t xml:space="preserve"> a instituição aceita conviver com riscos um pouco mais expressivos que os meramente formais, mas ainda fáceis de remediar e com </w:t>
      </w:r>
      <w:r w:rsidR="00371D7E" w:rsidRPr="00151B1C">
        <w:rPr>
          <w:rFonts w:asciiTheme="minorHAnsi" w:hAnsiTheme="minorHAnsi" w:cstheme="minorHAnsi"/>
          <w:color w:val="000000" w:themeColor="text1"/>
        </w:rPr>
        <w:t>efeito</w:t>
      </w:r>
      <w:r w:rsidRPr="00151B1C">
        <w:rPr>
          <w:rFonts w:asciiTheme="minorHAnsi" w:hAnsiTheme="minorHAnsi" w:cstheme="minorHAnsi"/>
          <w:color w:val="000000" w:themeColor="text1"/>
        </w:rPr>
        <w:t xml:space="preserve"> muito leve no objetivo dos processos.</w:t>
      </w:r>
    </w:p>
    <w:p w14:paraId="16C2ADAA" w14:textId="3A42302D" w:rsidR="0096191E" w:rsidRPr="00151B1C" w:rsidRDefault="0096191E" w:rsidP="0096191E">
      <w:pPr>
        <w:pStyle w:val="NormalWeb"/>
        <w:numPr>
          <w:ilvl w:val="0"/>
          <w:numId w:val="5"/>
        </w:num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151B1C">
        <w:rPr>
          <w:rFonts w:asciiTheme="minorHAnsi" w:hAnsiTheme="minorHAnsi" w:cstheme="minorHAnsi"/>
          <w:b/>
          <w:bCs/>
          <w:color w:val="000000" w:themeColor="text1"/>
        </w:rPr>
        <w:t>Apetite Médio:</w:t>
      </w:r>
      <w:r w:rsidRPr="00151B1C">
        <w:rPr>
          <w:rFonts w:asciiTheme="minorHAnsi" w:hAnsiTheme="minorHAnsi" w:cstheme="minorHAnsi"/>
          <w:color w:val="000000" w:themeColor="text1"/>
        </w:rPr>
        <w:t xml:space="preserve"> a instituição aceita conviver com riscos de </w:t>
      </w:r>
      <w:r w:rsidR="00371D7E" w:rsidRPr="00151B1C">
        <w:rPr>
          <w:rFonts w:asciiTheme="minorHAnsi" w:hAnsiTheme="minorHAnsi" w:cstheme="minorHAnsi"/>
          <w:color w:val="000000" w:themeColor="text1"/>
        </w:rPr>
        <w:t>efeito</w:t>
      </w:r>
      <w:r w:rsidRPr="00151B1C">
        <w:rPr>
          <w:rFonts w:asciiTheme="minorHAnsi" w:hAnsiTheme="minorHAnsi" w:cstheme="minorHAnsi"/>
          <w:color w:val="000000" w:themeColor="text1"/>
        </w:rPr>
        <w:t xml:space="preserve"> </w:t>
      </w:r>
      <w:r w:rsidRPr="00151B1C">
        <w:rPr>
          <w:rFonts w:asciiTheme="minorHAnsi" w:hAnsiTheme="minorHAnsi" w:cstheme="minorHAnsi"/>
          <w:bCs/>
          <w:color w:val="000000" w:themeColor="text1"/>
        </w:rPr>
        <w:t>moderado</w:t>
      </w:r>
      <w:r w:rsidRPr="00151B1C">
        <w:rPr>
          <w:rFonts w:asciiTheme="minorHAnsi" w:hAnsiTheme="minorHAnsi" w:cstheme="minorHAnsi"/>
          <w:color w:val="000000" w:themeColor="text1"/>
        </w:rPr>
        <w:t xml:space="preserve"> nos objetivos dos processos, com o intuito de direcionar recursos para outras atividades ou riscos mais expressivos.</w:t>
      </w:r>
    </w:p>
    <w:p w14:paraId="458D05B6" w14:textId="65B9D7F3" w:rsidR="0096191E" w:rsidRPr="00151B1C" w:rsidRDefault="0096191E" w:rsidP="0096191E">
      <w:pPr>
        <w:pStyle w:val="NormalWeb"/>
        <w:numPr>
          <w:ilvl w:val="0"/>
          <w:numId w:val="5"/>
        </w:num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151B1C">
        <w:rPr>
          <w:rFonts w:asciiTheme="minorHAnsi" w:hAnsiTheme="minorHAnsi" w:cstheme="minorHAnsi"/>
          <w:b/>
          <w:bCs/>
          <w:color w:val="000000" w:themeColor="text1"/>
        </w:rPr>
        <w:t>Apetite Alto</w:t>
      </w:r>
      <w:r w:rsidRPr="00151B1C">
        <w:rPr>
          <w:rFonts w:asciiTheme="minorHAnsi" w:hAnsiTheme="minorHAnsi" w:cstheme="minorHAnsi"/>
          <w:b/>
          <w:color w:val="000000" w:themeColor="text1"/>
        </w:rPr>
        <w:t>:</w:t>
      </w:r>
      <w:r w:rsidRPr="00151B1C">
        <w:rPr>
          <w:rFonts w:asciiTheme="minorHAnsi" w:hAnsiTheme="minorHAnsi" w:cstheme="minorHAnsi"/>
          <w:color w:val="000000" w:themeColor="text1"/>
        </w:rPr>
        <w:t xml:space="preserve"> a instituição aceita conviver com riscos de </w:t>
      </w:r>
      <w:r w:rsidR="00371D7E" w:rsidRPr="00151B1C">
        <w:rPr>
          <w:rFonts w:asciiTheme="minorHAnsi" w:hAnsiTheme="minorHAnsi" w:cstheme="minorHAnsi"/>
          <w:color w:val="000000" w:themeColor="text1"/>
        </w:rPr>
        <w:t>efeito</w:t>
      </w:r>
      <w:r w:rsidRPr="00151B1C">
        <w:rPr>
          <w:rFonts w:asciiTheme="minorHAnsi" w:hAnsiTheme="minorHAnsi" w:cstheme="minorHAnsi"/>
          <w:color w:val="000000" w:themeColor="text1"/>
        </w:rPr>
        <w:t xml:space="preserve"> relevante nos objetivos dos processos, afetando a qualidade e os prazos processuais.</w:t>
      </w:r>
    </w:p>
    <w:p w14:paraId="6385611F" w14:textId="1963F30E" w:rsidR="00C50DE0" w:rsidRPr="00151B1C" w:rsidRDefault="00C50DE0" w:rsidP="0088205F">
      <w:pPr>
        <w:pStyle w:val="Corpo"/>
        <w:rPr>
          <w:rFonts w:eastAsiaTheme="minorHAnsi" w:cstheme="minorHAnsi"/>
          <w:color w:val="000000" w:themeColor="text1"/>
          <w:lang w:eastAsia="en-US"/>
        </w:rPr>
      </w:pPr>
      <w:r w:rsidRPr="00151B1C">
        <w:rPr>
          <w:rFonts w:eastAsiaTheme="minorHAnsi" w:cstheme="minorHAnsi"/>
          <w:color w:val="000000" w:themeColor="text1"/>
          <w:lang w:eastAsia="en-US"/>
        </w:rPr>
        <w:t>A</w:t>
      </w:r>
      <w:r w:rsidR="00ED5F09" w:rsidRPr="00151B1C">
        <w:rPr>
          <w:rFonts w:eastAsiaTheme="minorHAnsi" w:cstheme="minorHAnsi"/>
          <w:color w:val="000000" w:themeColor="text1"/>
          <w:lang w:eastAsia="en-US"/>
        </w:rPr>
        <w:t xml:space="preserve"> definição do apetite a riscos funciona como um limite para a instituição</w:t>
      </w:r>
      <w:r w:rsidRPr="00151B1C">
        <w:rPr>
          <w:rFonts w:eastAsiaTheme="minorHAnsi" w:cstheme="minorHAnsi"/>
          <w:color w:val="000000" w:themeColor="text1"/>
          <w:lang w:eastAsia="en-US"/>
        </w:rPr>
        <w:t>. Ou seja, a</w:t>
      </w:r>
      <w:r w:rsidR="00ED5F09" w:rsidRPr="00151B1C">
        <w:rPr>
          <w:rFonts w:eastAsiaTheme="minorHAnsi" w:cstheme="minorHAnsi"/>
          <w:color w:val="000000" w:themeColor="text1"/>
          <w:lang w:eastAsia="en-US"/>
        </w:rPr>
        <w:t xml:space="preserve">o declarar um determinado apetite, formaliza-se a predisposição em aceitar os riscos avaliados naquele nível e nos inferiores, bem como o compromisso de tratar aqueles que excederem o apetite, visando reduzi-los a níveis </w:t>
      </w:r>
      <w:r w:rsidRPr="00151B1C">
        <w:rPr>
          <w:rFonts w:eastAsiaTheme="minorHAnsi" w:cstheme="minorHAnsi"/>
          <w:color w:val="000000" w:themeColor="text1"/>
          <w:lang w:eastAsia="en-US"/>
        </w:rPr>
        <w:t xml:space="preserve">aceitáveis. Assim, se o </w:t>
      </w:r>
      <w:r w:rsidRPr="00151B1C">
        <w:rPr>
          <w:rFonts w:eastAsiaTheme="minorHAnsi" w:cstheme="minorHAnsi"/>
          <w:color w:val="000000" w:themeColor="text1"/>
          <w:lang w:eastAsia="en-US"/>
        </w:rPr>
        <w:lastRenderedPageBreak/>
        <w:t>apetite for médio, serão aceitos os riscos médios, baixos e muito baixos e serão tratados os riscos altos, muito altos e críticos.</w:t>
      </w:r>
      <w:r w:rsidR="00300CAC" w:rsidRPr="00151B1C">
        <w:rPr>
          <w:rFonts w:eastAsiaTheme="minorHAnsi" w:cstheme="minorHAnsi"/>
          <w:color w:val="000000" w:themeColor="text1"/>
          <w:lang w:eastAsia="en-US"/>
        </w:rPr>
        <w:t xml:space="preserve"> Contudo,</w:t>
      </w:r>
      <w:r w:rsidR="00ED5F09" w:rsidRPr="00151B1C">
        <w:rPr>
          <w:rFonts w:eastAsiaTheme="minorHAnsi" w:cstheme="minorHAnsi"/>
          <w:color w:val="000000" w:themeColor="text1"/>
          <w:lang w:eastAsia="en-US"/>
        </w:rPr>
        <w:t xml:space="preserve"> a aceitação de riscos não implica negligência, mas sim o entendimento de que os procedimentos de controle vigentes são adequados para gerir as incertezas sem com</w:t>
      </w:r>
      <w:r w:rsidR="008B77FF" w:rsidRPr="00151B1C">
        <w:rPr>
          <w:rFonts w:eastAsiaTheme="minorHAnsi" w:cstheme="minorHAnsi"/>
          <w:color w:val="000000" w:themeColor="text1"/>
          <w:lang w:eastAsia="en-US"/>
        </w:rPr>
        <w:t>prometer o alcance dos objetivos</w:t>
      </w:r>
      <w:r w:rsidR="00B67378" w:rsidRPr="00151B1C">
        <w:rPr>
          <w:rFonts w:eastAsiaTheme="minorHAnsi" w:cstheme="minorHAnsi"/>
          <w:color w:val="000000" w:themeColor="text1"/>
          <w:lang w:eastAsia="en-US"/>
        </w:rPr>
        <w:t>.</w:t>
      </w:r>
    </w:p>
    <w:p w14:paraId="51A7B71B" w14:textId="0BB9387B" w:rsidR="0076489B" w:rsidRPr="00151B1C" w:rsidRDefault="00102FCD" w:rsidP="00B91C45">
      <w:pPr>
        <w:pStyle w:val="Corpo"/>
        <w:rPr>
          <w:rFonts w:eastAsiaTheme="minorHAnsi" w:cstheme="minorHAnsi"/>
          <w:color w:val="000000" w:themeColor="text1"/>
          <w:lang w:eastAsia="en-US"/>
        </w:rPr>
      </w:pPr>
      <w:r w:rsidRPr="00151B1C">
        <w:rPr>
          <w:color w:val="000000" w:themeColor="text1"/>
        </w:rPr>
        <w:t>C</w:t>
      </w:r>
      <w:r w:rsidR="004A6767" w:rsidRPr="00151B1C">
        <w:rPr>
          <w:color w:val="000000" w:themeColor="text1"/>
        </w:rPr>
        <w:t>om base nas diretrizes apresentadas</w:t>
      </w:r>
      <w:r w:rsidR="00ED5F09" w:rsidRPr="00151B1C">
        <w:rPr>
          <w:rFonts w:eastAsiaTheme="minorHAnsi" w:cstheme="minorHAnsi"/>
          <w:color w:val="000000" w:themeColor="text1"/>
          <w:lang w:eastAsia="en-US"/>
        </w:rPr>
        <w:t xml:space="preserve">, </w:t>
      </w:r>
      <w:r w:rsidR="00177768" w:rsidRPr="00151B1C">
        <w:rPr>
          <w:rFonts w:eastAsiaTheme="minorHAnsi" w:cstheme="minorHAnsi"/>
          <w:color w:val="000000" w:themeColor="text1"/>
          <w:lang w:eastAsia="en-US"/>
        </w:rPr>
        <w:t>a</w:t>
      </w:r>
      <w:r w:rsidR="00425EBA" w:rsidRPr="00151B1C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B30556" w:rsidRPr="00151B1C">
        <w:rPr>
          <w:color w:val="000000" w:themeColor="text1"/>
        </w:rPr>
        <w:t>Fundação de Desporto e Lazer de Mato Grosso do Sul</w:t>
      </w:r>
      <w:r w:rsidR="00425EBA" w:rsidRPr="00151B1C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D210CF" w:rsidRPr="00151B1C">
        <w:rPr>
          <w:rFonts w:eastAsiaTheme="minorHAnsi" w:cstheme="minorHAnsi"/>
          <w:color w:val="000000" w:themeColor="text1"/>
          <w:lang w:eastAsia="en-US"/>
        </w:rPr>
        <w:t xml:space="preserve">estabelece </w:t>
      </w:r>
      <w:r w:rsidR="00425EBA" w:rsidRPr="00151B1C">
        <w:rPr>
          <w:rFonts w:eastAsiaTheme="minorHAnsi" w:cstheme="minorHAnsi"/>
          <w:color w:val="000000" w:themeColor="text1"/>
          <w:lang w:eastAsia="en-US"/>
        </w:rPr>
        <w:t>o</w:t>
      </w:r>
      <w:r w:rsidR="004A6767" w:rsidRPr="00151B1C">
        <w:rPr>
          <w:rFonts w:eastAsiaTheme="minorHAnsi" w:cstheme="minorHAnsi"/>
          <w:color w:val="000000" w:themeColor="text1"/>
          <w:lang w:eastAsia="en-US"/>
        </w:rPr>
        <w:t xml:space="preserve"> seu</w:t>
      </w:r>
      <w:r w:rsidR="00425EBA" w:rsidRPr="00151B1C">
        <w:rPr>
          <w:rFonts w:eastAsiaTheme="minorHAnsi" w:cstheme="minorHAnsi"/>
          <w:color w:val="000000" w:themeColor="text1"/>
          <w:lang w:eastAsia="en-US"/>
        </w:rPr>
        <w:t xml:space="preserve"> apetite a riscos</w:t>
      </w:r>
      <w:r w:rsidR="004A6767" w:rsidRPr="00151B1C">
        <w:rPr>
          <w:rFonts w:eastAsiaTheme="minorHAnsi" w:cstheme="minorHAnsi"/>
          <w:color w:val="000000" w:themeColor="text1"/>
          <w:lang w:eastAsia="en-US"/>
        </w:rPr>
        <w:t xml:space="preserve"> como </w:t>
      </w:r>
      <w:r w:rsidR="00425EBA" w:rsidRPr="00151B1C">
        <w:rPr>
          <w:rFonts w:eastAsiaTheme="minorHAnsi" w:cstheme="minorHAnsi"/>
          <w:b/>
          <w:bCs/>
          <w:color w:val="000000" w:themeColor="text1"/>
          <w:u w:val="single"/>
          <w:lang w:eastAsia="en-US"/>
        </w:rPr>
        <w:t>MÉDIO</w:t>
      </w:r>
      <w:r w:rsidR="00177768" w:rsidRPr="00151B1C">
        <w:rPr>
          <w:rFonts w:eastAsiaTheme="minorHAnsi" w:cstheme="minorHAnsi"/>
          <w:color w:val="000000" w:themeColor="text1"/>
          <w:lang w:eastAsia="en-US"/>
        </w:rPr>
        <w:t>.</w:t>
      </w:r>
      <w:r w:rsidR="004A6767" w:rsidRPr="00151B1C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D210CF" w:rsidRPr="00151B1C">
        <w:rPr>
          <w:rFonts w:eastAsiaTheme="minorHAnsi" w:cstheme="minorHAnsi"/>
          <w:color w:val="000000" w:themeColor="text1"/>
          <w:lang w:eastAsia="en-US"/>
        </w:rPr>
        <w:t>Essa definição fundamentará as decisões quanto à aceita</w:t>
      </w:r>
      <w:r w:rsidR="008B77FF" w:rsidRPr="00151B1C">
        <w:rPr>
          <w:rFonts w:eastAsiaTheme="minorHAnsi" w:cstheme="minorHAnsi"/>
          <w:color w:val="000000" w:themeColor="text1"/>
          <w:lang w:eastAsia="en-US"/>
        </w:rPr>
        <w:t>ção ou ao tratamento dos riscos no</w:t>
      </w:r>
      <w:r w:rsidR="00D210CF" w:rsidRPr="00151B1C">
        <w:rPr>
          <w:rFonts w:eastAsiaTheme="minorHAnsi" w:cstheme="minorHAnsi"/>
          <w:color w:val="000000" w:themeColor="text1"/>
          <w:lang w:eastAsia="en-US"/>
        </w:rPr>
        <w:t xml:space="preserve">s processos </w:t>
      </w:r>
      <w:r w:rsidR="008B77FF" w:rsidRPr="00151B1C">
        <w:rPr>
          <w:rFonts w:eastAsiaTheme="minorHAnsi" w:cstheme="minorHAnsi"/>
          <w:color w:val="000000" w:themeColor="text1"/>
          <w:lang w:eastAsia="en-US"/>
        </w:rPr>
        <w:t>desta</w:t>
      </w:r>
      <w:r w:rsidR="00B91C45" w:rsidRPr="00151B1C">
        <w:rPr>
          <w:rFonts w:eastAsiaTheme="minorHAnsi" w:cstheme="minorHAnsi"/>
          <w:color w:val="000000" w:themeColor="text1"/>
          <w:lang w:eastAsia="en-US"/>
        </w:rPr>
        <w:t xml:space="preserve"> instituição.</w:t>
      </w:r>
    </w:p>
    <w:p w14:paraId="4589EAB3" w14:textId="7A35A374" w:rsidR="00102FCD" w:rsidRPr="00151B1C" w:rsidRDefault="00102FCD" w:rsidP="00102FCD">
      <w:pPr>
        <w:pStyle w:val="Corpo"/>
        <w:rPr>
          <w:color w:val="000000" w:themeColor="text1"/>
        </w:rPr>
      </w:pPr>
      <w:r w:rsidRPr="00151B1C">
        <w:rPr>
          <w:rFonts w:eastAsiaTheme="minorHAnsi" w:cstheme="minorHAnsi"/>
          <w:color w:val="000000" w:themeColor="text1"/>
          <w:lang w:eastAsia="en-US"/>
        </w:rPr>
        <w:t>Por fim, será verificada a necessidade de instituir nova Declaração de Apetite a Riscos quando da elaboração ou alteração do planejamento estratégico ou quando houver mudanças significativas nos ambientes interno ou externo.</w:t>
      </w:r>
    </w:p>
    <w:sectPr w:rsidR="00102FCD" w:rsidRPr="00151B1C" w:rsidSect="00B72D4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90741" w14:textId="77777777" w:rsidR="00F41272" w:rsidRDefault="00F41272" w:rsidP="00731719">
      <w:pPr>
        <w:spacing w:after="0" w:line="240" w:lineRule="auto"/>
      </w:pPr>
      <w:r>
        <w:separator/>
      </w:r>
    </w:p>
  </w:endnote>
  <w:endnote w:type="continuationSeparator" w:id="0">
    <w:p w14:paraId="54948377" w14:textId="77777777" w:rsidR="00F41272" w:rsidRDefault="00F41272" w:rsidP="0073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D3903" w14:textId="0D339655" w:rsidR="00B72D46" w:rsidRDefault="00B72D46">
    <w:pPr>
      <w:pStyle w:val="Rodap"/>
      <w:jc w:val="right"/>
    </w:pPr>
  </w:p>
  <w:p w14:paraId="64CDF573" w14:textId="77777777" w:rsidR="00B72D46" w:rsidRDefault="00B72D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0590016"/>
      <w:docPartObj>
        <w:docPartGallery w:val="Page Numbers (Bottom of Page)"/>
        <w:docPartUnique/>
      </w:docPartObj>
    </w:sdtPr>
    <w:sdtEndPr/>
    <w:sdtContent>
      <w:p w14:paraId="14813703" w14:textId="3286F84E" w:rsidR="00B72D46" w:rsidRDefault="00B72D4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AAC">
          <w:rPr>
            <w:noProof/>
          </w:rPr>
          <w:t>2</w:t>
        </w:r>
        <w:r>
          <w:fldChar w:fldCharType="end"/>
        </w:r>
      </w:p>
    </w:sdtContent>
  </w:sdt>
  <w:p w14:paraId="3C28235D" w14:textId="77777777" w:rsidR="00B72D46" w:rsidRDefault="00B72D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C78B3" w14:textId="77777777" w:rsidR="00F41272" w:rsidRDefault="00F41272" w:rsidP="00731719">
      <w:pPr>
        <w:spacing w:after="0" w:line="240" w:lineRule="auto"/>
      </w:pPr>
      <w:r>
        <w:separator/>
      </w:r>
    </w:p>
  </w:footnote>
  <w:footnote w:type="continuationSeparator" w:id="0">
    <w:p w14:paraId="398C1F63" w14:textId="77777777" w:rsidR="00F41272" w:rsidRDefault="00F41272" w:rsidP="0073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36866" w14:textId="2DC6DBE7" w:rsidR="001C4DA2" w:rsidRDefault="001C4D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C8A6445" wp14:editId="40EEF3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tGPT Image 8 de abr. de 2026, 09_49_2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2358E" w14:textId="77777777" w:rsidR="001C4DA2" w:rsidRDefault="001C4DA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B1468"/>
    <w:multiLevelType w:val="hybridMultilevel"/>
    <w:tmpl w:val="33A6EA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6083"/>
    <w:multiLevelType w:val="hybridMultilevel"/>
    <w:tmpl w:val="B270E5E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A4B63EC"/>
    <w:multiLevelType w:val="hybridMultilevel"/>
    <w:tmpl w:val="2F0C5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2010D"/>
    <w:multiLevelType w:val="hybridMultilevel"/>
    <w:tmpl w:val="196E1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256B1"/>
    <w:multiLevelType w:val="hybridMultilevel"/>
    <w:tmpl w:val="36D29574"/>
    <w:lvl w:ilvl="0" w:tplc="03705D8E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8F"/>
    <w:rsid w:val="00011B2C"/>
    <w:rsid w:val="0003249F"/>
    <w:rsid w:val="0004488E"/>
    <w:rsid w:val="00057229"/>
    <w:rsid w:val="00084E3D"/>
    <w:rsid w:val="000975F0"/>
    <w:rsid w:val="000A7DFC"/>
    <w:rsid w:val="000C2EA1"/>
    <w:rsid w:val="000F4BF1"/>
    <w:rsid w:val="00102FCD"/>
    <w:rsid w:val="00150342"/>
    <w:rsid w:val="00150EFD"/>
    <w:rsid w:val="00151B1C"/>
    <w:rsid w:val="001522F3"/>
    <w:rsid w:val="00171D3E"/>
    <w:rsid w:val="00177768"/>
    <w:rsid w:val="001854A7"/>
    <w:rsid w:val="001938C8"/>
    <w:rsid w:val="001A336E"/>
    <w:rsid w:val="001A6AC5"/>
    <w:rsid w:val="001C4DA2"/>
    <w:rsid w:val="001E7764"/>
    <w:rsid w:val="00216A62"/>
    <w:rsid w:val="002238B0"/>
    <w:rsid w:val="002300CE"/>
    <w:rsid w:val="00264F78"/>
    <w:rsid w:val="00266B5C"/>
    <w:rsid w:val="00274F60"/>
    <w:rsid w:val="002F1AAC"/>
    <w:rsid w:val="00300CAC"/>
    <w:rsid w:val="0031025E"/>
    <w:rsid w:val="0033212D"/>
    <w:rsid w:val="00336F98"/>
    <w:rsid w:val="00364E16"/>
    <w:rsid w:val="00371D7E"/>
    <w:rsid w:val="00374C3A"/>
    <w:rsid w:val="00390F03"/>
    <w:rsid w:val="003C5C5B"/>
    <w:rsid w:val="003C5DEB"/>
    <w:rsid w:val="003E26CA"/>
    <w:rsid w:val="003E6482"/>
    <w:rsid w:val="003F143B"/>
    <w:rsid w:val="003F66D5"/>
    <w:rsid w:val="00416D45"/>
    <w:rsid w:val="00425EBA"/>
    <w:rsid w:val="00443AA3"/>
    <w:rsid w:val="0047496F"/>
    <w:rsid w:val="004A6767"/>
    <w:rsid w:val="00510FF9"/>
    <w:rsid w:val="0052348A"/>
    <w:rsid w:val="0055556F"/>
    <w:rsid w:val="00586242"/>
    <w:rsid w:val="0059772E"/>
    <w:rsid w:val="005A0961"/>
    <w:rsid w:val="005B754E"/>
    <w:rsid w:val="005E2E07"/>
    <w:rsid w:val="00630D5A"/>
    <w:rsid w:val="00685233"/>
    <w:rsid w:val="006A4BB4"/>
    <w:rsid w:val="006B1F76"/>
    <w:rsid w:val="006B228B"/>
    <w:rsid w:val="006D13C8"/>
    <w:rsid w:val="006D2C32"/>
    <w:rsid w:val="006D6628"/>
    <w:rsid w:val="006F21C4"/>
    <w:rsid w:val="006F5003"/>
    <w:rsid w:val="00703BE0"/>
    <w:rsid w:val="00731719"/>
    <w:rsid w:val="00755851"/>
    <w:rsid w:val="00763924"/>
    <w:rsid w:val="0076489B"/>
    <w:rsid w:val="00770854"/>
    <w:rsid w:val="007716B9"/>
    <w:rsid w:val="00782F6D"/>
    <w:rsid w:val="00790A7B"/>
    <w:rsid w:val="00792496"/>
    <w:rsid w:val="007A4E23"/>
    <w:rsid w:val="007C778F"/>
    <w:rsid w:val="007E22D7"/>
    <w:rsid w:val="008162C2"/>
    <w:rsid w:val="00822C0C"/>
    <w:rsid w:val="008631B8"/>
    <w:rsid w:val="00864177"/>
    <w:rsid w:val="0088205F"/>
    <w:rsid w:val="008A6614"/>
    <w:rsid w:val="008B77FF"/>
    <w:rsid w:val="009008B8"/>
    <w:rsid w:val="009019CD"/>
    <w:rsid w:val="00911582"/>
    <w:rsid w:val="00923532"/>
    <w:rsid w:val="0092477C"/>
    <w:rsid w:val="009264E5"/>
    <w:rsid w:val="00947436"/>
    <w:rsid w:val="00954FBD"/>
    <w:rsid w:val="0096191E"/>
    <w:rsid w:val="009E653E"/>
    <w:rsid w:val="00A165E3"/>
    <w:rsid w:val="00A25028"/>
    <w:rsid w:val="00A36A7E"/>
    <w:rsid w:val="00A43622"/>
    <w:rsid w:val="00AD6BC7"/>
    <w:rsid w:val="00AE222B"/>
    <w:rsid w:val="00B30556"/>
    <w:rsid w:val="00B326C9"/>
    <w:rsid w:val="00B513F1"/>
    <w:rsid w:val="00B571BA"/>
    <w:rsid w:val="00B6364D"/>
    <w:rsid w:val="00B67378"/>
    <w:rsid w:val="00B71357"/>
    <w:rsid w:val="00B72D46"/>
    <w:rsid w:val="00B747B7"/>
    <w:rsid w:val="00B7726B"/>
    <w:rsid w:val="00B91C45"/>
    <w:rsid w:val="00B92BCA"/>
    <w:rsid w:val="00BA0386"/>
    <w:rsid w:val="00BD24E0"/>
    <w:rsid w:val="00BE1808"/>
    <w:rsid w:val="00BF66DA"/>
    <w:rsid w:val="00C05318"/>
    <w:rsid w:val="00C16980"/>
    <w:rsid w:val="00C42244"/>
    <w:rsid w:val="00C50DE0"/>
    <w:rsid w:val="00C56512"/>
    <w:rsid w:val="00C6474D"/>
    <w:rsid w:val="00C856E0"/>
    <w:rsid w:val="00CA0DC2"/>
    <w:rsid w:val="00CA4988"/>
    <w:rsid w:val="00CC119A"/>
    <w:rsid w:val="00CC6123"/>
    <w:rsid w:val="00CD2C7E"/>
    <w:rsid w:val="00D210CF"/>
    <w:rsid w:val="00D851FB"/>
    <w:rsid w:val="00D92AE2"/>
    <w:rsid w:val="00DE6529"/>
    <w:rsid w:val="00DF31BB"/>
    <w:rsid w:val="00E0221D"/>
    <w:rsid w:val="00E13FB9"/>
    <w:rsid w:val="00E3457B"/>
    <w:rsid w:val="00E419D0"/>
    <w:rsid w:val="00E84646"/>
    <w:rsid w:val="00E8536A"/>
    <w:rsid w:val="00E92FCB"/>
    <w:rsid w:val="00E962AC"/>
    <w:rsid w:val="00EA6647"/>
    <w:rsid w:val="00EB560C"/>
    <w:rsid w:val="00ED4724"/>
    <w:rsid w:val="00ED5F09"/>
    <w:rsid w:val="00EE38E0"/>
    <w:rsid w:val="00EF061F"/>
    <w:rsid w:val="00F342C4"/>
    <w:rsid w:val="00F41272"/>
    <w:rsid w:val="00F71822"/>
    <w:rsid w:val="00F95F3F"/>
    <w:rsid w:val="00FA01AE"/>
    <w:rsid w:val="00FC4D85"/>
    <w:rsid w:val="00FD61FD"/>
    <w:rsid w:val="00FE1355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E4913"/>
  <w15:chartTrackingRefBased/>
  <w15:docId w15:val="{148C2D29-997D-4C19-9E07-BD055FAB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D4724"/>
    <w:pPr>
      <w:ind w:left="720"/>
      <w:contextualSpacing/>
    </w:pPr>
  </w:style>
  <w:style w:type="table" w:styleId="Tabelacomgrade">
    <w:name w:val="Table Grid"/>
    <w:basedOn w:val="Tabelanormal"/>
    <w:uiPriority w:val="39"/>
    <w:rsid w:val="00555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31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719"/>
  </w:style>
  <w:style w:type="paragraph" w:styleId="Rodap">
    <w:name w:val="footer"/>
    <w:basedOn w:val="Normal"/>
    <w:link w:val="RodapChar"/>
    <w:uiPriority w:val="99"/>
    <w:unhideWhenUsed/>
    <w:rsid w:val="00731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719"/>
  </w:style>
  <w:style w:type="paragraph" w:styleId="NormalWeb">
    <w:name w:val="Normal (Web)"/>
    <w:basedOn w:val="Normal"/>
    <w:uiPriority w:val="99"/>
    <w:unhideWhenUsed/>
    <w:rsid w:val="00FC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C4D8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A01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A01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A01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01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01A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01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01AE"/>
    <w:rPr>
      <w:rFonts w:ascii="Segoe UI" w:hAnsi="Segoe UI" w:cs="Segoe UI"/>
      <w:sz w:val="18"/>
      <w:szCs w:val="18"/>
    </w:rPr>
  </w:style>
  <w:style w:type="paragraph" w:customStyle="1" w:styleId="Corpo">
    <w:name w:val="Corpo"/>
    <w:basedOn w:val="Normal"/>
    <w:link w:val="CorpoChar"/>
    <w:qFormat/>
    <w:rsid w:val="00790A7B"/>
    <w:pPr>
      <w:widowControl w:val="0"/>
      <w:pBdr>
        <w:top w:val="nil"/>
        <w:left w:val="nil"/>
        <w:bottom w:val="nil"/>
        <w:right w:val="nil"/>
        <w:between w:val="nil"/>
      </w:pBdr>
      <w:spacing w:before="258" w:after="0" w:line="360" w:lineRule="auto"/>
      <w:ind w:right="142" w:firstLine="709"/>
      <w:jc w:val="both"/>
    </w:pPr>
    <w:rPr>
      <w:rFonts w:eastAsia="Arial" w:cstheme="majorHAnsi"/>
      <w:color w:val="000000"/>
      <w:sz w:val="24"/>
      <w:szCs w:val="24"/>
      <w:lang w:eastAsia="pt-BR"/>
    </w:rPr>
  </w:style>
  <w:style w:type="character" w:customStyle="1" w:styleId="CorpoChar">
    <w:name w:val="Corpo Char"/>
    <w:basedOn w:val="Fontepargpadro"/>
    <w:link w:val="Corpo"/>
    <w:rsid w:val="00790A7B"/>
    <w:rPr>
      <w:rFonts w:eastAsia="Arial" w:cstheme="majorHAnsi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E962AC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962AC"/>
    <w:rPr>
      <w:rFonts w:ascii="Calibri Light" w:eastAsia="Calibri Light" w:hAnsi="Calibri Light" w:cs="Calibri Light"/>
      <w:lang w:val="pt-PT"/>
    </w:rPr>
  </w:style>
  <w:style w:type="paragraph" w:customStyle="1" w:styleId="TableParagraph">
    <w:name w:val="Table Paragraph"/>
    <w:basedOn w:val="Normal"/>
    <w:uiPriority w:val="1"/>
    <w:qFormat/>
    <w:rsid w:val="00E962AC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pt-PT"/>
    </w:rPr>
  </w:style>
  <w:style w:type="table" w:customStyle="1" w:styleId="TableNormal">
    <w:name w:val="Table Normal"/>
    <w:uiPriority w:val="2"/>
    <w:semiHidden/>
    <w:qFormat/>
    <w:rsid w:val="00E962A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648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Leão dos Santos</dc:creator>
  <cp:keywords/>
  <dc:description/>
  <cp:lastModifiedBy>Ranan Warszowski Barbosa</cp:lastModifiedBy>
  <cp:revision>4</cp:revision>
  <dcterms:created xsi:type="dcterms:W3CDTF">2026-05-07T20:00:00Z</dcterms:created>
  <dcterms:modified xsi:type="dcterms:W3CDTF">2026-05-19T19:57:00Z</dcterms:modified>
</cp:coreProperties>
</file>